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2CD1ABBB"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5E55F4" w:rsidRPr="005E55F4">
        <w:rPr>
          <w:b/>
          <w:bCs/>
        </w:rPr>
        <w:t>KPJ-4/2023-16</w:t>
      </w:r>
      <w:r w:rsidR="00D234B6">
        <w:rPr>
          <w:b/>
          <w:bCs/>
        </w:rPr>
        <w:t>6</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01FFA7DD" w:rsidR="007340F2" w:rsidRPr="007F6914" w:rsidRDefault="007340F2" w:rsidP="007340F2">
      <w:pPr>
        <w:tabs>
          <w:tab w:val="left" w:pos="360"/>
        </w:tabs>
        <w:ind w:left="360"/>
      </w:pPr>
      <w:r w:rsidRPr="007F6914">
        <w:t>Registrikood</w:t>
      </w:r>
      <w:r w:rsidRPr="00BA4E37">
        <w:t>:</w:t>
      </w:r>
      <w:r w:rsidR="00433AE1">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perlink"/>
            <w:bCs/>
          </w:rPr>
          <w:t>info@rkas.ee</w:t>
        </w:r>
      </w:hyperlink>
      <w:r w:rsidR="00C96886">
        <w:rPr>
          <w:bCs/>
        </w:rPr>
        <w:t xml:space="preserve"> </w:t>
      </w:r>
    </w:p>
    <w:p w14:paraId="6F94AC80" w14:textId="62723EDE" w:rsidR="007340F2" w:rsidRPr="00AE214E" w:rsidRDefault="007340F2" w:rsidP="007340F2">
      <w:pPr>
        <w:tabs>
          <w:tab w:val="left" w:pos="360"/>
          <w:tab w:val="left" w:pos="1440"/>
        </w:tabs>
        <w:rPr>
          <w:bCs/>
        </w:rPr>
      </w:pPr>
      <w:r w:rsidRPr="007F6914">
        <w:rPr>
          <w:bCs/>
        </w:rPr>
        <w:tab/>
        <w:t>Esindaja lepingu sõlmimisel:</w:t>
      </w:r>
      <w:r w:rsidRPr="007F6914">
        <w:rPr>
          <w:bCs/>
        </w:rPr>
        <w:tab/>
      </w:r>
      <w:r w:rsidR="005E55F4" w:rsidRPr="00AE214E">
        <w:rPr>
          <w:bCs/>
        </w:rPr>
        <w:t>haldusteenuste direktor</w:t>
      </w:r>
      <w:r w:rsidR="00E132D2" w:rsidRPr="00AE214E">
        <w:rPr>
          <w:bCs/>
        </w:rPr>
        <w:t xml:space="preserve"> </w:t>
      </w:r>
      <w:r w:rsidR="008A458A" w:rsidRPr="00AE214E">
        <w:rPr>
          <w:bCs/>
        </w:rPr>
        <w:t>Ka</w:t>
      </w:r>
      <w:r w:rsidR="005E55F4" w:rsidRPr="00AE214E">
        <w:rPr>
          <w:bCs/>
        </w:rPr>
        <w:t>rel</w:t>
      </w:r>
      <w:r w:rsidR="008A458A" w:rsidRPr="00AE214E">
        <w:rPr>
          <w:bCs/>
        </w:rPr>
        <w:t xml:space="preserve"> </w:t>
      </w:r>
      <w:r w:rsidR="005E55F4" w:rsidRPr="00AE214E">
        <w:rPr>
          <w:bCs/>
        </w:rPr>
        <w:t>Aasrand</w:t>
      </w:r>
      <w:r w:rsidR="00C96886" w:rsidRPr="00AE214E">
        <w:rPr>
          <w:bCs/>
        </w:rPr>
        <w:t xml:space="preserve">, </w:t>
      </w:r>
      <w:r w:rsidR="005E55F4" w:rsidRPr="00AE214E">
        <w:rPr>
          <w:bCs/>
        </w:rPr>
        <w:t>voli</w:t>
      </w:r>
      <w:r w:rsidR="00C96886" w:rsidRPr="00AE214E">
        <w:rPr>
          <w:bCs/>
        </w:rPr>
        <w:t>kirja alusel</w:t>
      </w:r>
    </w:p>
    <w:p w14:paraId="6F94AC81" w14:textId="142C71E5" w:rsidR="007340F2" w:rsidRPr="00AE214E" w:rsidRDefault="007340F2" w:rsidP="007340F2">
      <w:pPr>
        <w:tabs>
          <w:tab w:val="left" w:pos="360"/>
          <w:tab w:val="left" w:pos="1440"/>
        </w:tabs>
        <w:rPr>
          <w:bCs/>
        </w:rPr>
      </w:pPr>
      <w:r w:rsidRPr="00AE214E">
        <w:rPr>
          <w:bCs/>
        </w:rPr>
        <w:tab/>
        <w:t>Kontaktisik:</w:t>
      </w:r>
      <w:r w:rsidRPr="00AE214E">
        <w:rPr>
          <w:bCs/>
        </w:rPr>
        <w:tab/>
      </w:r>
      <w:r w:rsidRPr="00AE214E">
        <w:rPr>
          <w:b/>
          <w:bCs/>
        </w:rPr>
        <w:tab/>
      </w:r>
      <w:r w:rsidR="0035615F" w:rsidRPr="00AE214E">
        <w:rPr>
          <w:b/>
          <w:bCs/>
        </w:rPr>
        <w:tab/>
      </w:r>
      <w:r w:rsidR="00433AE1" w:rsidRPr="00AE214E">
        <w:t>lõuna</w:t>
      </w:r>
      <w:r w:rsidR="00C96886" w:rsidRPr="00AE214E">
        <w:rPr>
          <w:bCs/>
        </w:rPr>
        <w:t xml:space="preserve"> piirkonna </w:t>
      </w:r>
      <w:r w:rsidR="00FD78F0" w:rsidRPr="00AE214E">
        <w:rPr>
          <w:bCs/>
        </w:rPr>
        <w:t>tehniline spetsialist Andero Varuson</w:t>
      </w:r>
    </w:p>
    <w:p w14:paraId="6F94AC82" w14:textId="0834EDFC" w:rsidR="006A3712" w:rsidRPr="00AE214E" w:rsidRDefault="00C96886" w:rsidP="006A3712">
      <w:pPr>
        <w:tabs>
          <w:tab w:val="left" w:pos="360"/>
          <w:tab w:val="left" w:pos="1440"/>
          <w:tab w:val="left" w:pos="3525"/>
        </w:tabs>
        <w:rPr>
          <w:bCs/>
        </w:rPr>
      </w:pPr>
      <w:r w:rsidRPr="00AE214E">
        <w:rPr>
          <w:bCs/>
        </w:rPr>
        <w:tab/>
        <w:t>Kontaktisiku telefon:</w:t>
      </w:r>
      <w:r w:rsidRPr="00AE214E">
        <w:rPr>
          <w:bCs/>
        </w:rPr>
        <w:tab/>
        <w:t>(372)</w:t>
      </w:r>
      <w:r w:rsidR="00454192" w:rsidRPr="00AE214E">
        <w:rPr>
          <w:bCs/>
        </w:rPr>
        <w:t xml:space="preserve"> </w:t>
      </w:r>
      <w:r w:rsidR="00B54449" w:rsidRPr="00AE214E">
        <w:rPr>
          <w:bCs/>
        </w:rPr>
        <w:t>5628 3495</w:t>
      </w:r>
    </w:p>
    <w:p w14:paraId="6F94AC83" w14:textId="1AA0C1F4" w:rsidR="006A3712" w:rsidRPr="007F6914" w:rsidRDefault="006A3712" w:rsidP="006A3712">
      <w:pPr>
        <w:tabs>
          <w:tab w:val="left" w:pos="360"/>
          <w:tab w:val="left" w:pos="1440"/>
        </w:tabs>
        <w:rPr>
          <w:bCs/>
        </w:rPr>
      </w:pPr>
      <w:r w:rsidRPr="00AE214E">
        <w:rPr>
          <w:bCs/>
        </w:rPr>
        <w:tab/>
        <w:t>Kontaktisiku e-post:</w:t>
      </w:r>
      <w:r w:rsidRPr="00AE214E">
        <w:rPr>
          <w:bCs/>
        </w:rPr>
        <w:tab/>
      </w:r>
      <w:r w:rsidRPr="00AE214E">
        <w:rPr>
          <w:bCs/>
        </w:rPr>
        <w:tab/>
      </w:r>
      <w:hyperlink r:id="rId17" w:history="1">
        <w:r w:rsidR="00B54449" w:rsidRPr="00AE214E">
          <w:rPr>
            <w:rStyle w:val="Hperlink"/>
            <w:bCs/>
          </w:rPr>
          <w:t>andero.varuson@rkas.ee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33A5447D"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4E523E">
        <w:rPr>
          <w:b/>
        </w:rPr>
        <w:t>Tartu Maakohtu</w:t>
      </w:r>
      <w:r w:rsidR="00DD0312">
        <w:rPr>
          <w:b/>
        </w:rPr>
        <w:t xml:space="preserve"> </w:t>
      </w:r>
      <w:r w:rsidR="00C30E86" w:rsidRPr="007F6914">
        <w:rPr>
          <w:b/>
        </w:rPr>
        <w:t>kaudu</w:t>
      </w:r>
    </w:p>
    <w:p w14:paraId="6F94AC88" w14:textId="3038621E" w:rsidR="007340F2" w:rsidRPr="007F6914" w:rsidRDefault="007340F2" w:rsidP="007340F2">
      <w:pPr>
        <w:tabs>
          <w:tab w:val="left" w:pos="360"/>
        </w:tabs>
      </w:pPr>
      <w:r w:rsidRPr="007F6914">
        <w:tab/>
        <w:t>Registrikood:</w:t>
      </w:r>
      <w:r w:rsidRPr="007F6914">
        <w:tab/>
      </w:r>
      <w:r w:rsidRPr="007F6914">
        <w:tab/>
      </w:r>
      <w:r w:rsidR="003B29C0" w:rsidRPr="007F6914">
        <w:tab/>
      </w:r>
      <w:r w:rsidR="00580DC8">
        <w:t>74001966</w:t>
      </w:r>
    </w:p>
    <w:p w14:paraId="6F94AC89" w14:textId="359CE14C"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00A006A8">
        <w:rPr>
          <w:bCs/>
        </w:rPr>
        <w:tab/>
      </w:r>
      <w:r w:rsidR="00BF5645">
        <w:rPr>
          <w:bCs/>
        </w:rPr>
        <w:t>Kalevi tn 1, Tartu linn 51010</w:t>
      </w:r>
    </w:p>
    <w:p w14:paraId="6F94AC8B" w14:textId="7CD132DD"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6C3D41" w:rsidRPr="00454192">
        <w:rPr>
          <w:bCs/>
        </w:rPr>
        <w:t xml:space="preserve">(372) </w:t>
      </w:r>
      <w:r w:rsidR="006C3D41">
        <w:rPr>
          <w:bCs/>
        </w:rPr>
        <w:t>7500 580</w:t>
      </w:r>
    </w:p>
    <w:p w14:paraId="6F94AC8C" w14:textId="73AAE85A"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00445CD3">
        <w:rPr>
          <w:bCs/>
        </w:rPr>
        <w:tab/>
      </w:r>
      <w:r w:rsidR="00445CD3">
        <w:rPr>
          <w:bCs/>
        </w:rPr>
        <w:tab/>
      </w:r>
      <w:hyperlink r:id="rId18" w:history="1">
        <w:r w:rsidR="00445CD3" w:rsidRPr="00181CFB">
          <w:rPr>
            <w:rStyle w:val="Hperlink"/>
          </w:rPr>
          <w:t>tartumk.info@kohus.ee</w:t>
        </w:r>
      </w:hyperlink>
    </w:p>
    <w:p w14:paraId="6F94AC8E" w14:textId="12C8A493" w:rsidR="007340F2" w:rsidRPr="007F6914" w:rsidRDefault="007340F2" w:rsidP="00E43374">
      <w:pPr>
        <w:tabs>
          <w:tab w:val="left" w:pos="360"/>
          <w:tab w:val="left" w:pos="1440"/>
        </w:tabs>
        <w:jc w:val="left"/>
        <w:rPr>
          <w:b/>
          <w:bCs/>
        </w:rPr>
      </w:pPr>
      <w:r w:rsidRPr="007F6914">
        <w:rPr>
          <w:bCs/>
        </w:rPr>
        <w:tab/>
        <w:t>Esindaja lepingu sõlmimisel:</w:t>
      </w:r>
      <w:r w:rsidRPr="007F6914">
        <w:rPr>
          <w:bCs/>
        </w:rPr>
        <w:tab/>
      </w:r>
      <w:r w:rsidR="00FA7C77">
        <w:rPr>
          <w:bCs/>
        </w:rPr>
        <w:t>kohtudirektor Tiina Ereb, kohtute seaduse</w:t>
      </w:r>
      <w:r w:rsidR="00FA7C77" w:rsidRPr="00600AD4">
        <w:rPr>
          <w:bCs/>
        </w:rPr>
        <w:t xml:space="preserve"> alusel</w:t>
      </w:r>
      <w:r w:rsidRPr="007F6914">
        <w:rPr>
          <w:bCs/>
        </w:rPr>
        <w:tab/>
        <w:t>Kontaktisik:</w:t>
      </w:r>
      <w:r w:rsidRPr="007F6914">
        <w:rPr>
          <w:b/>
          <w:bCs/>
        </w:rPr>
        <w:tab/>
      </w:r>
      <w:r w:rsidRPr="007F6914">
        <w:rPr>
          <w:b/>
          <w:bCs/>
        </w:rPr>
        <w:tab/>
      </w:r>
      <w:r w:rsidRPr="007F6914">
        <w:rPr>
          <w:b/>
          <w:bCs/>
        </w:rPr>
        <w:tab/>
      </w:r>
      <w:r w:rsidR="00A859DC" w:rsidRPr="00532542">
        <w:t>haldusspetsialist Ülo Kukk</w:t>
      </w:r>
    </w:p>
    <w:p w14:paraId="6F94AC8F" w14:textId="1F2F0777"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6C136E" w:rsidRPr="00454192">
        <w:rPr>
          <w:bCs/>
        </w:rPr>
        <w:t>(372)</w:t>
      </w:r>
      <w:r w:rsidR="006C136E">
        <w:rPr>
          <w:bCs/>
        </w:rPr>
        <w:t xml:space="preserve"> </w:t>
      </w:r>
      <w:r w:rsidR="00A859DC" w:rsidRPr="00532542">
        <w:rPr>
          <w:bCs/>
        </w:rPr>
        <w:t>5685 8852</w:t>
      </w:r>
    </w:p>
    <w:p w14:paraId="6F94AC90" w14:textId="4C611D12"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r w:rsidR="00A859DC" w:rsidRPr="00532542">
        <w:t>ylo.kukk@kohus.ee</w:t>
      </w:r>
    </w:p>
    <w:p w14:paraId="6F94AC91" w14:textId="77777777" w:rsidR="007340F2" w:rsidRPr="007F6914" w:rsidRDefault="007340F2" w:rsidP="007340F2">
      <w:pPr>
        <w:tabs>
          <w:tab w:val="left" w:pos="360"/>
          <w:tab w:val="left" w:pos="1440"/>
        </w:tabs>
        <w:ind w:left="360"/>
      </w:pPr>
      <w:r w:rsidRPr="007F6914">
        <w:t xml:space="preserve"> </w:t>
      </w:r>
    </w:p>
    <w:p w14:paraId="133597E8" w14:textId="19F3CE39" w:rsidR="008F4772" w:rsidRPr="00A859DC" w:rsidRDefault="008F4772" w:rsidP="008F4772">
      <w:pPr>
        <w:tabs>
          <w:tab w:val="left" w:pos="360"/>
        </w:tabs>
      </w:pPr>
      <w:r w:rsidRPr="00A859DC">
        <w:t>vahel, kes võttes arvesse, et:</w:t>
      </w:r>
    </w:p>
    <w:p w14:paraId="0A5FD826" w14:textId="77777777" w:rsidR="00B4470A" w:rsidRPr="00A859DC" w:rsidRDefault="00B4470A" w:rsidP="008F4772">
      <w:pPr>
        <w:tabs>
          <w:tab w:val="left" w:pos="360"/>
        </w:tabs>
      </w:pPr>
    </w:p>
    <w:p w14:paraId="75447114" w14:textId="4088F6F0" w:rsidR="009A3C24" w:rsidRPr="009A3C24" w:rsidRDefault="009A3C24" w:rsidP="009A3C24">
      <w:pPr>
        <w:numPr>
          <w:ilvl w:val="0"/>
          <w:numId w:val="74"/>
        </w:numPr>
        <w:tabs>
          <w:tab w:val="left" w:pos="360"/>
        </w:tabs>
      </w:pPr>
      <w:r w:rsidRPr="00A859DC">
        <w:t>üürileandjale kuulub käesoleva</w:t>
      </w:r>
      <w:r w:rsidRPr="00F5070C">
        <w:t xml:space="preserve"> üürilepingu (edaspidi „leping“) sõlmimise hetkel aadressil </w:t>
      </w:r>
      <w:r w:rsidR="00A048BF">
        <w:t xml:space="preserve">Tartu linn, </w:t>
      </w:r>
      <w:r w:rsidR="00315335">
        <w:t>J. Liivi tn 4</w:t>
      </w:r>
      <w:r w:rsidRPr="00F5070C">
        <w:t xml:space="preserve"> asuv kinnistu (kinnistusraamatu registriosa nr </w:t>
      </w:r>
      <w:r w:rsidR="009C16E1">
        <w:t>4590103</w:t>
      </w:r>
      <w:r w:rsidRPr="00F5070C">
        <w:t xml:space="preserve">, katastritunnus </w:t>
      </w:r>
      <w:r w:rsidR="00C2296F">
        <w:t>79507:022:0014</w:t>
      </w:r>
      <w:r w:rsidRPr="00F5070C">
        <w:t xml:space="preserve">, sihtotstarve ühiskondlike ehitiste maa 100%, pindala </w:t>
      </w:r>
      <w:r w:rsidR="00CC4EB5">
        <w:t>5 315,0</w:t>
      </w:r>
      <w:r w:rsidRPr="00F5070C">
        <w:t xml:space="preserve"> m</w:t>
      </w:r>
      <w:r w:rsidRPr="00F5070C">
        <w:rPr>
          <w:vertAlign w:val="superscript"/>
        </w:rPr>
        <w:t>2</w:t>
      </w:r>
      <w:r w:rsidRPr="00F5070C">
        <w:t xml:space="preserve">) </w:t>
      </w:r>
      <w:r w:rsidR="00392EFF">
        <w:t>ja Tartu linn, J. Liivi tn 7 asuv kinnistu (kinnistusraamatu registriosa</w:t>
      </w:r>
      <w:r w:rsidR="009E4B17">
        <w:t xml:space="preserve"> </w:t>
      </w:r>
      <w:r w:rsidR="00392EFF">
        <w:t>nr</w:t>
      </w:r>
      <w:r w:rsidR="009E4B17">
        <w:t xml:space="preserve"> 4401</w:t>
      </w:r>
      <w:r w:rsidR="000B06FB">
        <w:t>803, katastritunnus 79507:</w:t>
      </w:r>
      <w:r w:rsidR="0035263F">
        <w:t xml:space="preserve">021:0009, sihtotstarve </w:t>
      </w:r>
      <w:r w:rsidR="00370ACF" w:rsidRPr="00F5070C">
        <w:t xml:space="preserve">ühiskondlike ehitiste maa 100%, pindala </w:t>
      </w:r>
      <w:r w:rsidR="00B27591">
        <w:t>1 336</w:t>
      </w:r>
      <w:r w:rsidR="00370ACF">
        <w:t>,0</w:t>
      </w:r>
      <w:r w:rsidR="00370ACF" w:rsidRPr="00F5070C">
        <w:t xml:space="preserve"> m</w:t>
      </w:r>
      <w:r w:rsidR="00370ACF" w:rsidRPr="00F5070C">
        <w:rPr>
          <w:vertAlign w:val="superscript"/>
        </w:rPr>
        <w:t>2</w:t>
      </w:r>
      <w:r w:rsidR="00370ACF" w:rsidRPr="00F5070C">
        <w:t xml:space="preserve">) </w:t>
      </w:r>
      <w:r w:rsidRPr="00F5070C">
        <w:t>koos oluliste osade ja päraldistega</w:t>
      </w:r>
      <w:r>
        <w:t>;</w:t>
      </w:r>
    </w:p>
    <w:p w14:paraId="293A7899" w14:textId="4FC5C570" w:rsidR="008F4772" w:rsidRPr="00C76725" w:rsidRDefault="008F4772" w:rsidP="008F4772">
      <w:pPr>
        <w:pStyle w:val="Loendilik"/>
        <w:numPr>
          <w:ilvl w:val="0"/>
          <w:numId w:val="74"/>
        </w:numPr>
        <w:rPr>
          <w:color w:val="1F497D"/>
          <w:sz w:val="22"/>
          <w:szCs w:val="22"/>
        </w:rPr>
      </w:pPr>
      <w:r w:rsidRPr="00C76725">
        <w:t xml:space="preserve">üürnik vajab </w:t>
      </w:r>
      <w:r w:rsidR="000E39C4" w:rsidRPr="00C76725">
        <w:t>Tartu Kalevi tn 1</w:t>
      </w:r>
      <w:r w:rsidRPr="00C76725">
        <w:t xml:space="preserve"> ruumide ehitustööde teostamise ajaks asenduspinda,</w:t>
      </w:r>
    </w:p>
    <w:p w14:paraId="7DB16A1D" w14:textId="77777777" w:rsidR="009040FB" w:rsidRPr="008F4772" w:rsidRDefault="009040FB" w:rsidP="009040FB">
      <w:pPr>
        <w:pStyle w:val="Loendilik"/>
        <w:ind w:left="720"/>
        <w:rPr>
          <w:color w:val="1F497D"/>
          <w:sz w:val="22"/>
          <w:szCs w:val="22"/>
        </w:rPr>
      </w:pPr>
    </w:p>
    <w:p w14:paraId="6F94AC94" w14:textId="405FFE2D" w:rsidR="00B80DC8" w:rsidRPr="008F4772" w:rsidRDefault="008F4772" w:rsidP="008F4772">
      <w:pPr>
        <w:tabs>
          <w:tab w:val="left" w:pos="360"/>
        </w:tabs>
      </w:pPr>
      <w:r w:rsidRPr="00F5070C">
        <w:t>on</w:t>
      </w:r>
      <w:r w:rsidRPr="00F5070C">
        <w:rPr>
          <w:b/>
        </w:rPr>
        <w:t xml:space="preserve"> </w:t>
      </w:r>
      <w:r w:rsidRPr="00F5070C">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1E27971B" w14:textId="77777777" w:rsidR="00DE7729" w:rsidRDefault="00DE7729" w:rsidP="00495293">
      <w:pPr>
        <w:pStyle w:val="Loendilik"/>
        <w:numPr>
          <w:ilvl w:val="1"/>
          <w:numId w:val="52"/>
        </w:numPr>
        <w:suppressAutoHyphens/>
        <w:ind w:left="567" w:hanging="567"/>
      </w:pPr>
      <w:r>
        <w:t>Kinnistud aadressil:</w:t>
      </w:r>
    </w:p>
    <w:p w14:paraId="6B0EC744" w14:textId="1DDEFCFD" w:rsidR="001D40B5" w:rsidRDefault="00A2524C" w:rsidP="00F339F2">
      <w:pPr>
        <w:pStyle w:val="Loendilik"/>
        <w:suppressAutoHyphens/>
        <w:ind w:left="1276" w:hanging="709"/>
      </w:pPr>
      <w:r w:rsidRPr="00A2524C">
        <w:rPr>
          <w:b/>
          <w:bCs/>
        </w:rPr>
        <w:t>1.1.</w:t>
      </w:r>
      <w:r w:rsidR="004F79E8">
        <w:rPr>
          <w:b/>
          <w:bCs/>
        </w:rPr>
        <w:t>1</w:t>
      </w:r>
      <w:r w:rsidRPr="00A2524C">
        <w:rPr>
          <w:b/>
          <w:bCs/>
        </w:rPr>
        <w:t>.</w:t>
      </w:r>
      <w:r>
        <w:t xml:space="preserve"> </w:t>
      </w:r>
      <w:r w:rsidR="004D6624" w:rsidRPr="00EE22F8">
        <w:rPr>
          <w:b/>
          <w:bCs/>
        </w:rPr>
        <w:t>Tartu</w:t>
      </w:r>
      <w:r w:rsidR="00192885">
        <w:rPr>
          <w:b/>
          <w:bCs/>
        </w:rPr>
        <w:t xml:space="preserve"> </w:t>
      </w:r>
      <w:r w:rsidR="004D6624" w:rsidRPr="00EE22F8">
        <w:rPr>
          <w:b/>
          <w:bCs/>
        </w:rPr>
        <w:t>linn</w:t>
      </w:r>
      <w:r w:rsidR="008227F9" w:rsidRPr="00EE22F8">
        <w:rPr>
          <w:b/>
          <w:bCs/>
        </w:rPr>
        <w:t xml:space="preserve">, </w:t>
      </w:r>
      <w:r w:rsidR="00722CB9" w:rsidRPr="00EE22F8">
        <w:rPr>
          <w:b/>
          <w:bCs/>
        </w:rPr>
        <w:t>J.</w:t>
      </w:r>
      <w:r w:rsidR="00722CB9">
        <w:rPr>
          <w:b/>
          <w:bCs/>
        </w:rPr>
        <w:t xml:space="preserve"> Liivi tn 4</w:t>
      </w:r>
      <w:r w:rsidR="008227F9">
        <w:t>,</w:t>
      </w:r>
      <w:r w:rsidR="00334E48" w:rsidRPr="00EF0077">
        <w:t xml:space="preserve"> </w:t>
      </w:r>
      <w:r w:rsidR="00F01E79" w:rsidRPr="00F01E79">
        <w:t>kinnistusraamatu registriosa</w:t>
      </w:r>
      <w:r w:rsidR="00F01E79">
        <w:t xml:space="preserve"> </w:t>
      </w:r>
      <w:r w:rsidR="008227F9">
        <w:t xml:space="preserve">number </w:t>
      </w:r>
      <w:r w:rsidR="00ED32BD">
        <w:t>4590103</w:t>
      </w:r>
      <w:r w:rsidR="00334E48" w:rsidRPr="00EF0077">
        <w:t xml:space="preserve">, katastritunnus </w:t>
      </w:r>
      <w:r w:rsidR="00ED32BD">
        <w:t>79507:022:0014</w:t>
      </w:r>
      <w:r w:rsidR="00334E48" w:rsidRPr="00EF0077">
        <w:t xml:space="preserve">, pindala </w:t>
      </w:r>
      <w:r w:rsidR="00EE22F8">
        <w:t>5 315,0</w:t>
      </w:r>
      <w:r w:rsidR="008227F9">
        <w:t xml:space="preserve"> </w:t>
      </w:r>
      <w:r w:rsidR="00334E48" w:rsidRPr="00EF0077">
        <w:t>m²</w:t>
      </w:r>
      <w:r w:rsidR="00B458A0">
        <w:t>;</w:t>
      </w:r>
    </w:p>
    <w:p w14:paraId="48A490D6" w14:textId="09D6C896" w:rsidR="00D819F3" w:rsidRPr="00FB7C20" w:rsidRDefault="00D819F3" w:rsidP="00F339F2">
      <w:pPr>
        <w:pStyle w:val="Loendilik"/>
        <w:suppressAutoHyphens/>
        <w:ind w:left="1276" w:hanging="709"/>
      </w:pPr>
      <w:r>
        <w:rPr>
          <w:b/>
          <w:bCs/>
        </w:rPr>
        <w:t>1.1.</w:t>
      </w:r>
      <w:r w:rsidR="004F79E8">
        <w:rPr>
          <w:b/>
          <w:bCs/>
        </w:rPr>
        <w:t>2</w:t>
      </w:r>
      <w:r>
        <w:rPr>
          <w:b/>
          <w:bCs/>
        </w:rPr>
        <w:t>.</w:t>
      </w:r>
      <w:r w:rsidR="00FB7C20">
        <w:rPr>
          <w:b/>
          <w:bCs/>
        </w:rPr>
        <w:tab/>
      </w:r>
      <w:r>
        <w:rPr>
          <w:b/>
          <w:bCs/>
        </w:rPr>
        <w:t>Tartu linn, J. Liivi tn 7</w:t>
      </w:r>
      <w:r w:rsidRPr="00FB7C20">
        <w:t xml:space="preserve">, kinnistusraamatu registriosa nr 4401803, katastritunnus 79507:021:0009, sihtotstarve ühiskondlike ehitiste maa 100%, pindala 1 336,0 </w:t>
      </w:r>
      <w:r w:rsidR="00FB7C20" w:rsidRPr="00EF0077">
        <w:t>m²</w:t>
      </w:r>
      <w:r w:rsidR="004D3F1B" w:rsidRPr="00FB7C20">
        <w:t>.</w:t>
      </w:r>
    </w:p>
    <w:p w14:paraId="6F94AC9B" w14:textId="692F23E1" w:rsidR="00334E48" w:rsidRPr="00EF0077" w:rsidRDefault="00334E48" w:rsidP="009376CC">
      <w:pPr>
        <w:suppressAutoHyphens/>
      </w:pPr>
    </w:p>
    <w:p w14:paraId="228E55BF" w14:textId="77777777" w:rsidR="00034681" w:rsidRDefault="008747CD" w:rsidP="008747CD">
      <w:pPr>
        <w:suppressAutoHyphens/>
        <w:ind w:left="567" w:hanging="567"/>
      </w:pPr>
      <w:r w:rsidRPr="008A458A">
        <w:rPr>
          <w:b/>
          <w:bCs/>
        </w:rPr>
        <w:t>1.2.</w:t>
      </w:r>
      <w:r>
        <w:tab/>
      </w:r>
      <w:r w:rsidRPr="0048029D">
        <w:t>Kinnistu</w:t>
      </w:r>
      <w:r w:rsidR="00034681">
        <w:t>te</w:t>
      </w:r>
      <w:r w:rsidRPr="0048029D">
        <w:t xml:space="preserve"> oluliseks osaks on</w:t>
      </w:r>
      <w:r w:rsidR="00034681">
        <w:t>:</w:t>
      </w:r>
    </w:p>
    <w:p w14:paraId="3D3784BC" w14:textId="0F5C50D7" w:rsidR="00C07B8F" w:rsidRDefault="00034681" w:rsidP="00607B46">
      <w:pPr>
        <w:suppressAutoHyphens/>
        <w:ind w:left="1276" w:hanging="709"/>
        <w:jc w:val="left"/>
      </w:pPr>
      <w:r w:rsidRPr="00034681">
        <w:rPr>
          <w:b/>
          <w:bCs/>
        </w:rPr>
        <w:t>1.2.1.</w:t>
      </w:r>
      <w:r>
        <w:t xml:space="preserve"> </w:t>
      </w:r>
      <w:r w:rsidR="008747CD" w:rsidRPr="0048029D">
        <w:t xml:space="preserve"> </w:t>
      </w:r>
      <w:r w:rsidR="00220B65">
        <w:t xml:space="preserve">J. Liivi tn 4 kinnistul asuv </w:t>
      </w:r>
      <w:r w:rsidR="007F50F2">
        <w:rPr>
          <w:b/>
          <w:bCs/>
        </w:rPr>
        <w:t>arhiivihoone</w:t>
      </w:r>
      <w:r w:rsidR="007F50F2" w:rsidRPr="0048029D">
        <w:t xml:space="preserve"> </w:t>
      </w:r>
      <w:r w:rsidR="008747CD" w:rsidRPr="0048029D">
        <w:t xml:space="preserve">(ehitisregistri kood </w:t>
      </w:r>
      <w:r w:rsidR="007F50F2">
        <w:t>120689263,</w:t>
      </w:r>
      <w:r w:rsidR="008747CD" w:rsidRPr="0048029D">
        <w:t xml:space="preserve"> ehitise kasutamise otstarve </w:t>
      </w:r>
      <w:r w:rsidR="007F50F2">
        <w:t>arhiiv</w:t>
      </w:r>
      <w:r w:rsidR="008747CD" w:rsidRPr="0048029D">
        <w:t xml:space="preserve">, mälestise number </w:t>
      </w:r>
      <w:r w:rsidR="00947C38">
        <w:t>69</w:t>
      </w:r>
      <w:r w:rsidR="00A87154">
        <w:t>83)</w:t>
      </w:r>
      <w:r w:rsidR="008747CD" w:rsidRPr="0048029D">
        <w:t xml:space="preserve">, üüritav </w:t>
      </w:r>
      <w:r w:rsidR="008747CD" w:rsidRPr="00DA3472">
        <w:t xml:space="preserve">pind </w:t>
      </w:r>
      <w:r w:rsidR="00C1086A">
        <w:t>3 457</w:t>
      </w:r>
      <w:r w:rsidR="008747CD" w:rsidRPr="0048029D">
        <w:t xml:space="preserve"> m², millest </w:t>
      </w:r>
      <w:r w:rsidR="007E73CD">
        <w:t>2 649,12</w:t>
      </w:r>
      <w:r w:rsidR="008747CD" w:rsidRPr="0048029D">
        <w:t xml:space="preserve"> m² on üürnike </w:t>
      </w:r>
      <w:r w:rsidR="008747CD" w:rsidRPr="0048029D">
        <w:rPr>
          <w:b/>
          <w:bCs/>
        </w:rPr>
        <w:t>ainukasutuses</w:t>
      </w:r>
      <w:r w:rsidR="008747CD" w:rsidRPr="0048029D">
        <w:rPr>
          <w:bCs/>
        </w:rPr>
        <w:t xml:space="preserve"> ja </w:t>
      </w:r>
      <w:r w:rsidR="00C1086A">
        <w:rPr>
          <w:bCs/>
        </w:rPr>
        <w:t>807,88</w:t>
      </w:r>
      <w:r w:rsidR="008747CD" w:rsidRPr="0048029D">
        <w:rPr>
          <w:bCs/>
        </w:rPr>
        <w:t xml:space="preserve"> </w:t>
      </w:r>
      <w:r w:rsidR="008747CD" w:rsidRPr="0048029D">
        <w:t xml:space="preserve">m² on üürnike </w:t>
      </w:r>
      <w:r w:rsidR="008747CD" w:rsidRPr="0048029D">
        <w:rPr>
          <w:b/>
          <w:bCs/>
        </w:rPr>
        <w:t>ühiskasutuses</w:t>
      </w:r>
      <w:r>
        <w:t>;</w:t>
      </w:r>
    </w:p>
    <w:p w14:paraId="381BDA34" w14:textId="42C75118" w:rsidR="00034681" w:rsidRPr="008411DD" w:rsidRDefault="00034681" w:rsidP="00AE1481">
      <w:pPr>
        <w:suppressAutoHyphens/>
        <w:ind w:left="1276" w:hanging="709"/>
        <w:jc w:val="left"/>
      </w:pPr>
      <w:r w:rsidRPr="00034681">
        <w:rPr>
          <w:b/>
          <w:bCs/>
        </w:rPr>
        <w:t>1.2.2.</w:t>
      </w:r>
      <w:r w:rsidR="00AE1481">
        <w:rPr>
          <w:b/>
          <w:bCs/>
        </w:rPr>
        <w:tab/>
      </w:r>
      <w:r w:rsidR="00AE1481" w:rsidRPr="00AE1481">
        <w:t xml:space="preserve">J. Liivi tn 7 kinnistul asuv </w:t>
      </w:r>
      <w:r w:rsidR="008411DD" w:rsidRPr="00AE1481">
        <w:rPr>
          <w:b/>
          <w:bCs/>
        </w:rPr>
        <w:t>parkla</w:t>
      </w:r>
      <w:r w:rsidR="008411DD" w:rsidRPr="00AE1481">
        <w:t xml:space="preserve"> (</w:t>
      </w:r>
      <w:r w:rsidR="009B4614" w:rsidRPr="00AE1481">
        <w:t>ehitisregistri kood puudub</w:t>
      </w:r>
      <w:r w:rsidR="000135F7" w:rsidRPr="00AE1481">
        <w:t xml:space="preserve">), pindala 1 336,0 </w:t>
      </w:r>
      <w:r w:rsidR="00AE1481" w:rsidRPr="0048029D">
        <w:t>m²</w:t>
      </w:r>
      <w:r w:rsidR="000135F7">
        <w:t>.</w:t>
      </w:r>
    </w:p>
    <w:p w14:paraId="6F94AC9E" w14:textId="77777777" w:rsidR="00334E48" w:rsidRPr="00EF0077" w:rsidRDefault="00334E48" w:rsidP="00C523A2">
      <w:pPr>
        <w:tabs>
          <w:tab w:val="left" w:pos="360"/>
          <w:tab w:val="left" w:pos="1440"/>
        </w:tabs>
      </w:pPr>
    </w:p>
    <w:p w14:paraId="65C37125" w14:textId="41DE7CEC" w:rsidR="00637FFA" w:rsidRDefault="00637FFA" w:rsidP="007D5B72">
      <w:pPr>
        <w:suppressAutoHyphens/>
        <w:ind w:left="567" w:hanging="567"/>
      </w:pPr>
      <w:r w:rsidRPr="00637FFA">
        <w:rPr>
          <w:b/>
          <w:bCs/>
        </w:rPr>
        <w:t>1.3.</w:t>
      </w:r>
      <w:r w:rsidR="00B33FE2">
        <w:tab/>
      </w:r>
      <w:r w:rsidR="00920387">
        <w:rPr>
          <w:rStyle w:val="ui-provider"/>
        </w:rPr>
        <w:t xml:space="preserve">Hoone üüritav pind </w:t>
      </w:r>
      <w:r w:rsidR="00920387" w:rsidRPr="00EF0077">
        <w:t>on hoone netopind, millest on lahutatud hoonet kui tervikut teenindavate tehniliste ruumide pind (</w:t>
      </w:r>
      <w:proofErr w:type="spellStart"/>
      <w:r w:rsidR="00920387" w:rsidRPr="00EF0077">
        <w:t>tehnopind</w:t>
      </w:r>
      <w:proofErr w:type="spellEnd"/>
      <w:r w:rsidR="00920387" w:rsidRPr="00EF0077">
        <w:t xml:space="preserve">) ja vertikaalsete ühendusteede pind. </w:t>
      </w:r>
      <w:r w:rsidR="00920387" w:rsidRPr="00C027ED">
        <w:t xml:space="preserve">Üüritav pind mõõdetakse koos mittekandvate tarindite aluse pinnaga, see on kandvatel tarinditel seinte siseviimistluskihini ja mittekandvatel tarinditel seinte telgjooneni. Netopinna </w:t>
      </w:r>
      <w:r w:rsidR="00920387" w:rsidRPr="00EF0077">
        <w:t xml:space="preserve">arvestamisel lähtutakse </w:t>
      </w:r>
      <w:r w:rsidR="00920387"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52CE158C" w14:textId="77777777" w:rsidR="007D5B72" w:rsidRDefault="007D5B72" w:rsidP="007D5B72">
      <w:pPr>
        <w:suppressAutoHyphens/>
        <w:ind w:left="567" w:hanging="567"/>
      </w:pPr>
    </w:p>
    <w:p w14:paraId="6F94ACA2" w14:textId="13222928" w:rsidR="00334E48" w:rsidRDefault="007D5B72" w:rsidP="00637FFA">
      <w:pPr>
        <w:suppressAutoHyphens/>
        <w:ind w:left="567" w:hanging="567"/>
      </w:pPr>
      <w:r w:rsidRPr="007D5B72">
        <w:rPr>
          <w:b/>
          <w:bCs/>
        </w:rPr>
        <w:t>1.4.</w:t>
      </w:r>
      <w:r w:rsidR="00B33FE2">
        <w:tab/>
      </w:r>
      <w:r w:rsidR="008A135A" w:rsidRPr="00363F68">
        <w:t>Juhul kui kinnistut kasutavad mitu üürnikku või kasutajat</w:t>
      </w:r>
      <w:r w:rsidR="001732A8">
        <w:t>,</w:t>
      </w:r>
      <w:r w:rsidR="008A135A" w:rsidRPr="00363F68">
        <w:t xml:space="preserve"> eristatakse üüritaval pinnal ainukasutuses olev pind ja ühiskasutuses olev pind.</w:t>
      </w:r>
      <w:r w:rsidR="008A135A">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49F421F8" w:rsidR="001D4613" w:rsidRPr="00EF0077" w:rsidRDefault="001D4613" w:rsidP="00495293">
      <w:pPr>
        <w:pStyle w:val="Loendilik"/>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956750">
        <w:rPr>
          <w:b/>
        </w:rPr>
        <w:t>arhiivihoones</w:t>
      </w:r>
      <w:r w:rsidRPr="00EF0077">
        <w:rPr>
          <w:b/>
        </w:rPr>
        <w:t xml:space="preserve"> kokku </w:t>
      </w:r>
      <w:r w:rsidRPr="00EF0077">
        <w:t xml:space="preserve">on </w:t>
      </w:r>
      <w:r w:rsidRPr="004B79D9">
        <w:t>arvestuslikult</w:t>
      </w:r>
      <w:r w:rsidRPr="004B79D9">
        <w:rPr>
          <w:b/>
        </w:rPr>
        <w:t xml:space="preserve"> </w:t>
      </w:r>
      <w:r w:rsidR="00BA64A6">
        <w:rPr>
          <w:b/>
        </w:rPr>
        <w:t>2 450,31</w:t>
      </w:r>
      <w:r w:rsidR="008227F9">
        <w:rPr>
          <w:b/>
        </w:rPr>
        <w:t xml:space="preserve"> </w:t>
      </w:r>
      <w:r w:rsidRPr="00EF0077">
        <w:rPr>
          <w:b/>
        </w:rPr>
        <w:t>m²</w:t>
      </w:r>
      <w:r w:rsidRPr="00EF0077">
        <w:t xml:space="preserve">, millest: </w:t>
      </w:r>
    </w:p>
    <w:p w14:paraId="6F94ACA7" w14:textId="0ECA7509" w:rsidR="001D4613" w:rsidRPr="00EF0077" w:rsidRDefault="008227F9" w:rsidP="00495293">
      <w:pPr>
        <w:pStyle w:val="Loendilik"/>
        <w:numPr>
          <w:ilvl w:val="2"/>
          <w:numId w:val="51"/>
        </w:numPr>
        <w:tabs>
          <w:tab w:val="clear" w:pos="720"/>
        </w:tabs>
        <w:suppressAutoHyphens/>
        <w:ind w:left="1276" w:hanging="708"/>
      </w:pPr>
      <w:r>
        <w:t xml:space="preserve"> </w:t>
      </w:r>
      <w:r w:rsidR="00BA64A6">
        <w:t>2</w:t>
      </w:r>
      <w:r w:rsidR="00C65380">
        <w:t> </w:t>
      </w:r>
      <w:r w:rsidR="00BA64A6">
        <w:t>046</w:t>
      </w:r>
      <w:r w:rsidR="00C65380">
        <w:t>,37</w:t>
      </w:r>
      <w:r>
        <w:t xml:space="preserve"> </w:t>
      </w:r>
      <w:r w:rsidR="001D4613" w:rsidRPr="00EF0077">
        <w:t xml:space="preserve">m² on üürniku </w:t>
      </w:r>
      <w:r w:rsidR="001D4613" w:rsidRPr="00EF0077">
        <w:rPr>
          <w:b/>
        </w:rPr>
        <w:t>ainukasutuses</w:t>
      </w:r>
      <w:r w:rsidR="001D4613" w:rsidRPr="00EF0077">
        <w:t>;</w:t>
      </w:r>
    </w:p>
    <w:p w14:paraId="6F94ACA8" w14:textId="39FC2A50" w:rsidR="001D4613" w:rsidRPr="00EF0077" w:rsidRDefault="00D553DD" w:rsidP="00495293">
      <w:pPr>
        <w:pStyle w:val="Loendilik"/>
        <w:numPr>
          <w:ilvl w:val="2"/>
          <w:numId w:val="51"/>
        </w:numPr>
        <w:tabs>
          <w:tab w:val="clear" w:pos="720"/>
        </w:tabs>
        <w:suppressAutoHyphens/>
        <w:ind w:left="1276" w:hanging="709"/>
      </w:pPr>
      <w:r>
        <w:t>403,94</w:t>
      </w:r>
      <w:r w:rsidR="00514B2C">
        <w:t xml:space="preserve"> </w:t>
      </w:r>
      <w:r w:rsidR="001D4613" w:rsidRPr="00EF0077">
        <w:t xml:space="preserve">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A" w14:textId="7EF47FFE" w:rsidR="001D4613" w:rsidRPr="00EF0077" w:rsidRDefault="001D4613" w:rsidP="00495293">
      <w:pPr>
        <w:pStyle w:val="Loendilik"/>
        <w:numPr>
          <w:ilvl w:val="1"/>
          <w:numId w:val="54"/>
        </w:numPr>
        <w:suppressAutoHyphens/>
        <w:ind w:left="567" w:hanging="567"/>
        <w:rPr>
          <w:bCs/>
        </w:rPr>
      </w:pPr>
      <w:r w:rsidRPr="00EF0077">
        <w:t xml:space="preserve">Üüripind paikneb </w:t>
      </w:r>
      <w:r w:rsidR="0088437D">
        <w:t xml:space="preserve">arhiivihoone </w:t>
      </w:r>
      <w:r w:rsidR="008B308C">
        <w:t>-1</w:t>
      </w:r>
      <w:r w:rsidR="00BB4495">
        <w:t xml:space="preserve">. – </w:t>
      </w:r>
      <w:r w:rsidR="008B308C">
        <w:t>3</w:t>
      </w:r>
      <w:r w:rsidR="00BB4495">
        <w:t>. korrusel.</w:t>
      </w:r>
    </w:p>
    <w:p w14:paraId="6F94ACAF" w14:textId="0D6FF2C2" w:rsidR="001D4613" w:rsidRPr="00EF0077" w:rsidRDefault="001D4613" w:rsidP="0088437D">
      <w:pPr>
        <w:suppressAutoHyphens/>
      </w:pPr>
    </w:p>
    <w:p w14:paraId="6F94ACB3" w14:textId="07B39537" w:rsidR="006B5220" w:rsidRPr="00EF0077" w:rsidRDefault="0072722C" w:rsidP="00A95FB5">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FC69B5" w:rsidRPr="00EF0077">
        <w:rPr>
          <w:b/>
        </w:rPr>
        <w:t xml:space="preserve"> </w:t>
      </w:r>
      <w:r w:rsidR="00A95FB5">
        <w:t>territooriumil asuvad parkimiskohad on ü</w:t>
      </w:r>
      <w:r w:rsidR="00860638">
        <w:t>ürnike ühiskasutuses.</w:t>
      </w:r>
      <w:r w:rsidR="006B5220" w:rsidRPr="00EF0077">
        <w:t xml:space="preserve"> </w:t>
      </w:r>
    </w:p>
    <w:p w14:paraId="6F94ACB4" w14:textId="77777777" w:rsidR="00B510CB" w:rsidRPr="00EF0077" w:rsidRDefault="00B510CB" w:rsidP="007340F2">
      <w:pPr>
        <w:tabs>
          <w:tab w:val="left" w:pos="360"/>
          <w:tab w:val="left" w:pos="1440"/>
        </w:tabs>
        <w:rPr>
          <w:b/>
        </w:rPr>
      </w:pPr>
    </w:p>
    <w:p w14:paraId="6F94ACB5" w14:textId="4168525D"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B66549">
        <w:t>territoorium on üürnike ühiskasutuses.</w:t>
      </w:r>
    </w:p>
    <w:p w14:paraId="6F94ACB6" w14:textId="77777777" w:rsidR="00B510CB" w:rsidRPr="00EF0077" w:rsidRDefault="00B510CB" w:rsidP="007340F2">
      <w:pPr>
        <w:tabs>
          <w:tab w:val="left" w:pos="360"/>
          <w:tab w:val="left" w:pos="1440"/>
        </w:tabs>
        <w:rPr>
          <w:b/>
        </w:rPr>
      </w:pPr>
    </w:p>
    <w:p w14:paraId="6F94ACB7" w14:textId="75989EFD" w:rsidR="00FC69B5" w:rsidRPr="00EF0077" w:rsidRDefault="0072722C" w:rsidP="00495293">
      <w:pPr>
        <w:pStyle w:val="Loendilik"/>
        <w:numPr>
          <w:ilvl w:val="1"/>
          <w:numId w:val="54"/>
        </w:numPr>
        <w:tabs>
          <w:tab w:val="left" w:pos="1440"/>
        </w:tabs>
        <w:suppressAutoHyphens/>
        <w:ind w:left="567" w:hanging="567"/>
      </w:pPr>
      <w:r w:rsidRPr="00EF0077">
        <w:rPr>
          <w:b/>
        </w:rPr>
        <w:t>Üürniku 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7D1963">
        <w:t>puuduvad.</w:t>
      </w:r>
    </w:p>
    <w:p w14:paraId="6F94ACB8" w14:textId="77777777" w:rsidR="007340F2" w:rsidRPr="00EF0077" w:rsidRDefault="007340F2" w:rsidP="007340F2">
      <w:pPr>
        <w:tabs>
          <w:tab w:val="left" w:pos="49"/>
          <w:tab w:val="left" w:pos="1440"/>
        </w:tabs>
      </w:pPr>
    </w:p>
    <w:p w14:paraId="6F94ACB9" w14:textId="14B39E09" w:rsidR="00E2714A" w:rsidRPr="00EF0077" w:rsidRDefault="0035615F" w:rsidP="00495293">
      <w:pPr>
        <w:pStyle w:val="Loendilik"/>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mille asendamise ja hooldamise kohustus on üürileandjal:</w:t>
      </w:r>
      <w:r w:rsidR="00860638">
        <w:t xml:space="preserve"> puuduvad.</w:t>
      </w:r>
    </w:p>
    <w:p w14:paraId="6F94ACBB" w14:textId="77777777" w:rsidR="00E2714A" w:rsidRPr="00EF0077" w:rsidRDefault="00E2714A" w:rsidP="00E2714A">
      <w:pPr>
        <w:pStyle w:val="Kommentaaritekst"/>
      </w:pPr>
    </w:p>
    <w:p w14:paraId="6F94ACBC" w14:textId="216804D6"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0BF57647"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1E5B42">
        <w:t>arhiiv</w:t>
      </w:r>
      <w:r w:rsidR="00683E8B">
        <w:t>,</w:t>
      </w:r>
      <w:r w:rsidR="001E5B42">
        <w:t xml:space="preserve"> mida kasutatakse </w:t>
      </w:r>
      <w:r w:rsidR="006A025C">
        <w:t>Tartu Maakohtu</w:t>
      </w:r>
      <w:r w:rsidR="001E5B42">
        <w:t xml:space="preserve"> </w:t>
      </w:r>
      <w:r w:rsidR="001E5B42" w:rsidRPr="00EB7B2C">
        <w:t>tööks</w:t>
      </w:r>
      <w:r w:rsidR="005B5D34" w:rsidRPr="00EB7B2C">
        <w:t xml:space="preserve"> ja parkla</w:t>
      </w:r>
      <w:r w:rsidR="001E5B42" w:rsidRPr="00EB7B2C">
        <w:t>.</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3137F73C" w:rsidR="005F3609" w:rsidRDefault="00F706CB" w:rsidP="0072722C">
      <w:pPr>
        <w:tabs>
          <w:tab w:val="left" w:pos="0"/>
          <w:tab w:val="left" w:pos="1440"/>
        </w:tabs>
      </w:pPr>
      <w:r w:rsidRPr="007F6914">
        <w:t xml:space="preserve">Üürileandja on kohustatud tagama üüripinna </w:t>
      </w:r>
      <w:r w:rsidRPr="00C93A07">
        <w:t>säilitamise</w:t>
      </w:r>
      <w:r w:rsidR="006B5EBA" w:rsidRPr="00C93A07">
        <w:t xml:space="preserve"> </w:t>
      </w:r>
      <w:r w:rsidR="00842D33">
        <w:t xml:space="preserve">üüripinna </w:t>
      </w:r>
      <w:r w:rsidR="00C16EEE" w:rsidRPr="00C93A07">
        <w:t>üleandmise</w:t>
      </w:r>
      <w:r w:rsidR="00386C3F" w:rsidRPr="00C93A07">
        <w:t xml:space="preserve"> seisundit fikseerivas aktis märgitud</w:t>
      </w:r>
      <w:r w:rsidR="00C16EEE" w:rsidRPr="00C93A07">
        <w:t xml:space="preserve"> seisundis, v.a harilikust kulumisest tingitud muutused</w:t>
      </w:r>
      <w:r w:rsidR="00C16EEE" w:rsidRPr="00386C3F">
        <w:t xml:space="preserve"> üüripinna seisundis</w:t>
      </w:r>
      <w:r w:rsidR="00386C3F">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0F6B3E68" w:rsidR="00135B9A" w:rsidRDefault="00E160E1" w:rsidP="00E160E1">
      <w:pPr>
        <w:tabs>
          <w:tab w:val="left" w:pos="360"/>
        </w:tabs>
        <w:suppressAutoHyphens/>
        <w:rPr>
          <w:bCs/>
        </w:rPr>
      </w:pPr>
      <w:r w:rsidRPr="007F6914">
        <w:rPr>
          <w:bCs/>
        </w:rPr>
        <w:t xml:space="preserve">Üüripinna valduse üleandmise </w:t>
      </w:r>
      <w:r w:rsidR="00135B9A" w:rsidRPr="007F6914">
        <w:rPr>
          <w:bCs/>
        </w:rPr>
        <w:t>tähtpäev</w:t>
      </w:r>
      <w:r w:rsidR="00FC69B5" w:rsidRPr="007F6914">
        <w:rPr>
          <w:bCs/>
        </w:rPr>
        <w:t xml:space="preserve"> </w:t>
      </w:r>
      <w:r w:rsidR="005C6196" w:rsidRPr="007F6914">
        <w:rPr>
          <w:bCs/>
        </w:rPr>
        <w:t xml:space="preserve">on </w:t>
      </w:r>
      <w:r w:rsidR="001D7181" w:rsidRPr="0039391E">
        <w:rPr>
          <w:b/>
        </w:rPr>
        <w:t>01.0</w:t>
      </w:r>
      <w:r w:rsidR="007F5266">
        <w:rPr>
          <w:b/>
        </w:rPr>
        <w:t>4</w:t>
      </w:r>
      <w:r w:rsidR="001D7181" w:rsidRPr="0039391E">
        <w:rPr>
          <w:b/>
        </w:rPr>
        <w:t>.2024</w:t>
      </w:r>
      <w:r w:rsidR="00C93A07">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0977AE1A" w:rsidR="00FC69B5" w:rsidRPr="00873A28"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on </w:t>
      </w:r>
      <w:r w:rsidR="000846A5" w:rsidRPr="00873A28">
        <w:rPr>
          <w:b/>
          <w:bCs/>
        </w:rPr>
        <w:t>kulupõhine</w:t>
      </w:r>
      <w:r w:rsidR="00151A38" w:rsidRPr="00873A28">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5" w14:textId="199C9240" w:rsidR="008459F6" w:rsidRDefault="009B6C2D" w:rsidP="00C52742">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leppinud</w:t>
      </w:r>
      <w:r w:rsidR="00187E74" w:rsidRPr="007F6914">
        <w:rPr>
          <w:bCs/>
        </w:rPr>
        <w:t xml:space="preserve">, </w:t>
      </w:r>
      <w:r w:rsidR="00187E74" w:rsidRPr="00D169B9">
        <w:rPr>
          <w:bCs/>
        </w:rPr>
        <w:t>et</w:t>
      </w:r>
      <w:r w:rsidRPr="00D169B9">
        <w:rPr>
          <w:bCs/>
        </w:rPr>
        <w:t xml:space="preserve"> </w:t>
      </w:r>
      <w:r w:rsidR="007C5A7C" w:rsidRPr="00D169B9">
        <w:rPr>
          <w:bCs/>
        </w:rPr>
        <w:t>ü</w:t>
      </w:r>
      <w:r w:rsidR="007340F2" w:rsidRPr="00D169B9">
        <w:rPr>
          <w:bCs/>
        </w:rPr>
        <w:t>ür</w:t>
      </w:r>
      <w:r w:rsidR="00F03193" w:rsidRPr="00D169B9">
        <w:rPr>
          <w:bCs/>
        </w:rPr>
        <w:t xml:space="preserve"> </w:t>
      </w:r>
      <w:r w:rsidR="00C52742">
        <w:rPr>
          <w:bCs/>
        </w:rPr>
        <w:t xml:space="preserve">üüriperioodi jooksul </w:t>
      </w:r>
      <w:r w:rsidR="00C52742" w:rsidRPr="00444953">
        <w:rPr>
          <w:b/>
        </w:rPr>
        <w:t>ei muutu</w:t>
      </w:r>
      <w:r w:rsidR="00C52742">
        <w:rPr>
          <w:bCs/>
        </w:rPr>
        <w:t>.</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26A36F8D"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705E23">
        <w:rPr>
          <w:b/>
          <w:bCs/>
        </w:rPr>
        <w:t>01.0</w:t>
      </w:r>
      <w:r w:rsidR="00910586">
        <w:rPr>
          <w:b/>
          <w:bCs/>
        </w:rPr>
        <w:t>4</w:t>
      </w:r>
      <w:r w:rsidR="00705E23">
        <w:rPr>
          <w:b/>
          <w:bCs/>
        </w:rPr>
        <w:t>.2024</w:t>
      </w:r>
      <w:r w:rsidR="00427158" w:rsidRPr="00151A38">
        <w:rPr>
          <w:bCs/>
        </w:rPr>
        <w:t>.</w:t>
      </w:r>
    </w:p>
    <w:p w14:paraId="5E47A202" w14:textId="29A9F29C" w:rsidR="001D40B5" w:rsidRDefault="007340F2" w:rsidP="00495293">
      <w:pPr>
        <w:pStyle w:val="Loendilik"/>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kõrvalteenuste </w:t>
      </w:r>
      <w:r w:rsidR="001B021D" w:rsidRPr="001D40B5">
        <w:rPr>
          <w:bCs/>
        </w:rPr>
        <w:t xml:space="preserve">eest </w:t>
      </w:r>
      <w:r w:rsidRPr="001D40B5">
        <w:rPr>
          <w:bCs/>
        </w:rPr>
        <w:t xml:space="preserve">hiljemalt iga kuu 15. kuupäevaks. </w:t>
      </w:r>
      <w:r w:rsidR="00151A38" w:rsidRPr="00151A38">
        <w:t xml:space="preserve">Üür arvestatakse jooksva kuu eest ning </w:t>
      </w:r>
      <w:r w:rsidR="00C75FD7">
        <w:t xml:space="preserve">fikseerimata </w:t>
      </w:r>
      <w:r w:rsidR="00151A38" w:rsidRPr="00151A38">
        <w:t>kõrvalteenuste tasu</w:t>
      </w:r>
      <w:r w:rsidR="00151A38">
        <w:t xml:space="preserve"> </w:t>
      </w:r>
      <w:r w:rsidR="00151A38" w:rsidRPr="00151A38">
        <w:t>eelneva kuu eest</w:t>
      </w:r>
      <w:r w:rsidR="009A6269" w:rsidRPr="00463476">
        <w:t>.</w:t>
      </w:r>
      <w:r w:rsidR="001E15CC" w:rsidRPr="00463476">
        <w:t xml:space="preserve"> </w:t>
      </w:r>
      <w:r w:rsidR="00B215CA" w:rsidRPr="00463476">
        <w:t>Arved saadetakse</w:t>
      </w:r>
      <w:r w:rsidR="00B215CA" w:rsidRPr="00463476">
        <w:rPr>
          <w:rStyle w:val="Hperlink"/>
          <w:bCs/>
          <w:color w:val="auto"/>
          <w:u w:val="none"/>
        </w:rPr>
        <w:t xml:space="preserve"> üürniku e-arvete teenusepakkuja infosüsteemi kaudu</w:t>
      </w:r>
      <w:r w:rsidR="00B215CA" w:rsidRPr="00463476">
        <w:rPr>
          <w:bCs/>
        </w:rPr>
        <w:t>.</w:t>
      </w:r>
      <w:r w:rsidR="001E15CC" w:rsidRPr="00463476">
        <w:t xml:space="preserve"> Üürileandja esitab</w:t>
      </w:r>
      <w:r w:rsidR="001E15CC" w:rsidRPr="001D40B5">
        <w:t xml:space="preserve"> üürnikule e-arveid, mis vastavad Eesti e-arve standardile. </w:t>
      </w:r>
    </w:p>
    <w:p w14:paraId="6F94ACEB" w14:textId="3C24170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2E9DE01D" w:rsidR="00C854DC"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FA6470">
        <w:rPr>
          <w:b w:val="0"/>
        </w:rPr>
        <w:t>jõustu</w:t>
      </w:r>
      <w:r w:rsidR="00F85530" w:rsidRPr="00FA6470">
        <w:rPr>
          <w:b w:val="0"/>
        </w:rPr>
        <w:t>b</w:t>
      </w:r>
      <w:r w:rsidR="0083171C" w:rsidRPr="00FA6470">
        <w:rPr>
          <w:b w:val="0"/>
        </w:rPr>
        <w:t>,</w:t>
      </w:r>
      <w:r w:rsidR="007340F2" w:rsidRPr="00FA6470">
        <w:rPr>
          <w:b w:val="0"/>
        </w:rPr>
        <w:t xml:space="preserve"> </w:t>
      </w:r>
      <w:r w:rsidR="00151A38" w:rsidRPr="00FA6470">
        <w:rPr>
          <w:b w:val="0"/>
        </w:rPr>
        <w:t>kui p</w:t>
      </w:r>
      <w:r w:rsidR="000F65A5" w:rsidRPr="00FA6470">
        <w:rPr>
          <w:b w:val="0"/>
        </w:rPr>
        <w:t>ooled on lepingu allkirjastanud</w:t>
      </w:r>
      <w:r w:rsidR="00FA6470" w:rsidRPr="00FA6470">
        <w:rPr>
          <w:b w:val="0"/>
        </w:rPr>
        <w:t>.</w:t>
      </w:r>
    </w:p>
    <w:p w14:paraId="40DAEC1B" w14:textId="77777777" w:rsidR="00BD4F19" w:rsidRPr="00BD4F19" w:rsidRDefault="00101E42" w:rsidP="00BD4F19">
      <w:pPr>
        <w:pStyle w:val="Loend"/>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370D00">
        <w:rPr>
          <w:b w:val="0"/>
        </w:rPr>
        <w:t>üürniku poolt uuele üüripinnale (asukohaga</w:t>
      </w:r>
      <w:r w:rsidR="006F49B3">
        <w:rPr>
          <w:b w:val="0"/>
        </w:rPr>
        <w:t xml:space="preserve"> Kalevi tn 1, Tartu) kolimisest arvates või hiljemalt </w:t>
      </w:r>
      <w:r w:rsidR="004159BC">
        <w:rPr>
          <w:bCs w:val="0"/>
        </w:rPr>
        <w:t>30.09.2025</w:t>
      </w:r>
      <w:r w:rsidR="006F49B3">
        <w:rPr>
          <w:b w:val="0"/>
        </w:rPr>
        <w:t>.</w:t>
      </w:r>
    </w:p>
    <w:p w14:paraId="0EFB2AAD" w14:textId="37B1F398" w:rsidR="006A386F" w:rsidRPr="00BD4F19" w:rsidRDefault="006A386F" w:rsidP="00BD4F19">
      <w:pPr>
        <w:pStyle w:val="Loend"/>
        <w:numPr>
          <w:ilvl w:val="1"/>
          <w:numId w:val="57"/>
        </w:numPr>
        <w:tabs>
          <w:tab w:val="clear" w:pos="431"/>
          <w:tab w:val="left" w:pos="0"/>
        </w:tabs>
        <w:suppressAutoHyphens/>
        <w:spacing w:before="0" w:after="0"/>
        <w:jc w:val="both"/>
        <w:rPr>
          <w:b w:val="0"/>
          <w:bCs w:val="0"/>
        </w:rPr>
      </w:pPr>
      <w:r w:rsidRPr="00BD4F19">
        <w:rPr>
          <w:b w:val="0"/>
          <w:bCs w:val="0"/>
        </w:rPr>
        <w:t xml:space="preserve">Pooled on kokku leppinud, et juhul kui </w:t>
      </w:r>
      <w:r w:rsidR="00B90196" w:rsidRPr="00BD4F19">
        <w:rPr>
          <w:b w:val="0"/>
          <w:bCs w:val="0"/>
        </w:rPr>
        <w:t>Kalevi tn 1, Tartu</w:t>
      </w:r>
      <w:r w:rsidRPr="00BD4F19">
        <w:rPr>
          <w:b w:val="0"/>
          <w:bCs w:val="0"/>
        </w:rPr>
        <w:t xml:space="preserve"> ehitustööde valmimise tähtaeg (eeldatav valmimisaeg hiljemalt </w:t>
      </w:r>
      <w:r w:rsidR="000F0C85" w:rsidRPr="00BD4F19">
        <w:rPr>
          <w:b w:val="0"/>
          <w:bCs w:val="0"/>
        </w:rPr>
        <w:t>30.09.2025</w:t>
      </w:r>
      <w:r w:rsidRPr="00BD4F19">
        <w:rPr>
          <w:b w:val="0"/>
          <w:bCs w:val="0"/>
        </w:rPr>
        <w:t>) lükkub edasi, pikendatakse käesolevat lepingut kuni eelnimetatud</w:t>
      </w:r>
      <w:r w:rsidR="00A47C8E" w:rsidRPr="00BD4F19">
        <w:rPr>
          <w:b w:val="0"/>
          <w:bCs w:val="0"/>
        </w:rPr>
        <w:t xml:space="preserve"> </w:t>
      </w:r>
      <w:r w:rsidRPr="00BD4F19">
        <w:rPr>
          <w:b w:val="0"/>
          <w:bCs w:val="0"/>
        </w:rPr>
        <w:t>ehitustööde valmimiseni, kuid mitte enam kui 12 (kaksteist) kuud. Lepingu pikendamiseks sõlmitakse lepingu muutmise kokkulepe.</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00E19F0F" w14:textId="6CA52C81" w:rsidR="001D297E" w:rsidRPr="002C7E9B" w:rsidRDefault="001D297E" w:rsidP="00984E16">
      <w:pPr>
        <w:pStyle w:val="Loendilik"/>
        <w:numPr>
          <w:ilvl w:val="1"/>
          <w:numId w:val="63"/>
        </w:numPr>
        <w:suppressAutoHyphens/>
        <w:ind w:left="567" w:hanging="567"/>
        <w:rPr>
          <w:b/>
          <w:bCs/>
        </w:rPr>
      </w:pPr>
      <w:r w:rsidRPr="002C7E9B">
        <w:rPr>
          <w:bCs/>
        </w:rPr>
        <w:t>Üürileandja töötajate või üürileandja kohustusi täitvate muude isikute (koristajad, remonttööde teostajad, mehitatud valve jne) suhtes kehtestatavad nõuded:</w:t>
      </w:r>
    </w:p>
    <w:p w14:paraId="6A9FBA7E" w14:textId="77777777" w:rsidR="001D297E" w:rsidRPr="002C7E9B" w:rsidRDefault="001D297E" w:rsidP="00395555">
      <w:pPr>
        <w:pStyle w:val="Loendilik"/>
        <w:numPr>
          <w:ilvl w:val="2"/>
          <w:numId w:val="63"/>
        </w:numPr>
        <w:suppressAutoHyphens/>
        <w:ind w:left="1276"/>
        <w:rPr>
          <w:b/>
          <w:bCs/>
        </w:rPr>
      </w:pPr>
      <w:r w:rsidRPr="002C7E9B">
        <w:rPr>
          <w:bCs/>
        </w:rPr>
        <w:t>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võimaldavas vormis kokku leppinud teisiti.</w:t>
      </w:r>
    </w:p>
    <w:p w14:paraId="0CC26EE3" w14:textId="66FB46F1" w:rsidR="001D297E" w:rsidRPr="002C7E9B" w:rsidRDefault="001D297E" w:rsidP="00395555">
      <w:pPr>
        <w:pStyle w:val="Loendilik"/>
        <w:numPr>
          <w:ilvl w:val="2"/>
          <w:numId w:val="63"/>
        </w:numPr>
        <w:suppressAutoHyphens/>
        <w:ind w:left="1276"/>
        <w:rPr>
          <w:b/>
          <w:bCs/>
        </w:rPr>
      </w:pPr>
      <w:r w:rsidRPr="002C7E9B">
        <w:rPr>
          <w:bCs/>
        </w:rPr>
        <w:t>Üürnik kohustub teatama üürileandjale vähemalt 5 (viie) tööpäeva jooksul pärast punktis 11.</w:t>
      </w:r>
      <w:r w:rsidR="003133C7">
        <w:rPr>
          <w:bCs/>
        </w:rPr>
        <w:t>1</w:t>
      </w:r>
      <w:r w:rsidRPr="002C7E9B">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50DD79C5" w:rsidR="001D297E" w:rsidRPr="002C7E9B" w:rsidRDefault="001D297E" w:rsidP="00395555">
      <w:pPr>
        <w:pStyle w:val="Loendilik"/>
        <w:numPr>
          <w:ilvl w:val="2"/>
          <w:numId w:val="63"/>
        </w:numPr>
        <w:suppressAutoHyphens/>
        <w:ind w:left="1276"/>
        <w:rPr>
          <w:b/>
          <w:bCs/>
        </w:rPr>
      </w:pPr>
      <w:r w:rsidRPr="002C7E9B">
        <w:rPr>
          <w:bCs/>
        </w:rPr>
        <w:t>Üürileandja kohustub tagama, et üüripinnal täidavad üürileandja kohustusi ainult üürniku poolt punkti 11.</w:t>
      </w:r>
      <w:r w:rsidR="003133C7">
        <w:rPr>
          <w:bCs/>
        </w:rPr>
        <w:t>1</w:t>
      </w:r>
      <w:r w:rsidRPr="002C7E9B">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5B955BD2" w:rsidR="001D297E" w:rsidRPr="002C7E9B" w:rsidRDefault="001D297E" w:rsidP="00395555">
      <w:pPr>
        <w:pStyle w:val="Loendilik"/>
        <w:numPr>
          <w:ilvl w:val="2"/>
          <w:numId w:val="63"/>
        </w:numPr>
        <w:suppressAutoHyphens/>
        <w:ind w:left="1276"/>
        <w:rPr>
          <w:b/>
          <w:bCs/>
        </w:rPr>
      </w:pPr>
      <w:r w:rsidRPr="002C7E9B">
        <w:rPr>
          <w:bCs/>
        </w:rPr>
        <w:t>Juhul kui üürnik ei teavita üürileandjat ette üüripinnale lubatavate isikute suhtes kehtivatest piirangutest punktis 11.</w:t>
      </w:r>
      <w:r w:rsidR="003133C7">
        <w:rPr>
          <w:bCs/>
        </w:rPr>
        <w:t>1</w:t>
      </w:r>
      <w:r w:rsidRPr="002C7E9B">
        <w:rPr>
          <w:bCs/>
        </w:rPr>
        <w:t>.2 nimetatud tähtaja jooksul ja üürnik keeldub üürileandja kohustusi täitvate isikute lubamisest üürpinnale, kohustub üürnik andma mõistliku aja uute isikute leidmiseks või määrama isikutele omapoolse saatja.</w:t>
      </w:r>
    </w:p>
    <w:p w14:paraId="5772CAF7" w14:textId="0BF07EA7" w:rsidR="001D297E" w:rsidRPr="002C7E9B" w:rsidRDefault="001D297E" w:rsidP="00395555">
      <w:pPr>
        <w:pStyle w:val="Loendilik"/>
        <w:numPr>
          <w:ilvl w:val="2"/>
          <w:numId w:val="63"/>
        </w:numPr>
        <w:suppressAutoHyphens/>
        <w:ind w:left="1276"/>
        <w:rPr>
          <w:b/>
          <w:bCs/>
        </w:rPr>
      </w:pPr>
      <w:r w:rsidRPr="002C7E9B">
        <w:rPr>
          <w:bCs/>
        </w:rPr>
        <w:t>Üürnikul on õigus kontrollida üüripinnal viibivate üürileandja töötajate või üürileandja kohustusi täitvate muude isikute isikusamasust ning vastavust üürniku poolt punkti 11.</w:t>
      </w:r>
      <w:r w:rsidR="003133C7">
        <w:rPr>
          <w:bCs/>
        </w:rPr>
        <w:t>1</w:t>
      </w:r>
      <w:r w:rsidRPr="002C7E9B">
        <w:rPr>
          <w:bCs/>
        </w:rPr>
        <w:t>.2 kohaselt kooskõlastatud isikute nimekirjale, kui poolte kontaktisikud ei ole kirjalikku taasesitamist võimaldavas vormis kokku leppinud teisiti.</w:t>
      </w:r>
    </w:p>
    <w:p w14:paraId="69E14DBB" w14:textId="77777777" w:rsidR="001D297E" w:rsidRPr="002C7E9B" w:rsidRDefault="001D297E" w:rsidP="00395555">
      <w:pPr>
        <w:pStyle w:val="Loendilik"/>
        <w:numPr>
          <w:ilvl w:val="2"/>
          <w:numId w:val="63"/>
        </w:numPr>
        <w:suppressAutoHyphens/>
        <w:ind w:left="1276"/>
        <w:rPr>
          <w:b/>
          <w:bCs/>
        </w:rPr>
      </w:pPr>
      <w:r w:rsidRPr="002C7E9B">
        <w:rPr>
          <w:bCs/>
        </w:rPr>
        <w:lastRenderedPageBreak/>
        <w:t>Üürileandja kindlustab, et nii üürileandja töötajad kui üürileandja kohustusi täitvad muud isikud hoiavad konfidentsiaalsena kogu teavet, mis saab neile teatavaks tööülesannete täitmisel üürniku tööruumides.</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14D39C03"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E500C1">
        <w:rPr>
          <w:bCs/>
        </w:rPr>
        <w:t>2</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13B0331C" w14:textId="73E72DC3" w:rsidR="0023070A" w:rsidRPr="005326F3" w:rsidRDefault="00C04BFF" w:rsidP="005326F3">
      <w:pPr>
        <w:pStyle w:val="Loendilik"/>
        <w:numPr>
          <w:ilvl w:val="1"/>
          <w:numId w:val="63"/>
        </w:numPr>
        <w:tabs>
          <w:tab w:val="left" w:pos="-4678"/>
        </w:tabs>
        <w:suppressAutoHyphens/>
        <w:ind w:left="567" w:hanging="567"/>
        <w:contextualSpacing/>
        <w:rPr>
          <w:bCs/>
        </w:rPr>
      </w:pPr>
      <w:r w:rsidRPr="00242116">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lastRenderedPageBreak/>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6" w:name="_Ref165108978"/>
    </w:p>
    <w:bookmarkEnd w:id="6"/>
    <w:p w14:paraId="6F94AD05" w14:textId="2859AEB6"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073CA105" w:rsidR="00CD7B21" w:rsidRPr="00CD7B21" w:rsidRDefault="00C854DC" w:rsidP="00CD7B21">
      <w:pPr>
        <w:numPr>
          <w:ilvl w:val="0"/>
          <w:numId w:val="2"/>
        </w:numPr>
        <w:suppressAutoHyphens/>
      </w:pPr>
      <w:r w:rsidRPr="00C854DC">
        <w:t>Üüripi</w:t>
      </w:r>
      <w:r w:rsidR="000F65A5">
        <w:t>nna üleandmise-vastuvõtmise ak</w:t>
      </w:r>
      <w:r w:rsidR="00B04C37" w:rsidRPr="007F6914">
        <w:t>t</w:t>
      </w:r>
      <w:r w:rsidR="00B113BE">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0E2AD2BB" w14:textId="5D276DF3" w:rsidR="003F08F2" w:rsidRDefault="00B04C37" w:rsidP="0014428E">
      <w:pPr>
        <w:pStyle w:val="Loendilik"/>
        <w:numPr>
          <w:ilvl w:val="0"/>
          <w:numId w:val="2"/>
        </w:numPr>
        <w:suppressAutoHyphens/>
      </w:pPr>
      <w:r w:rsidRPr="007F6914">
        <w:t>Hoone sisekorraeeskiri</w:t>
      </w: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77777777" w:rsidR="007340F2" w:rsidRPr="007F6914" w:rsidRDefault="007340F2" w:rsidP="00B27E2F">
      <w:pPr>
        <w:tabs>
          <w:tab w:val="left" w:pos="540"/>
        </w:tabs>
        <w:rPr>
          <w:b/>
        </w:rPr>
      </w:pPr>
      <w:r w:rsidRPr="007F6914">
        <w:rPr>
          <w:b/>
        </w:rPr>
        <w:t>Õiguskaitsevahendid lepingu rikkumisel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852657">
      <w:headerReference w:type="even" r:id="rId19"/>
      <w:headerReference w:type="default" r:id="rId20"/>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8583" w14:textId="77777777" w:rsidR="00852657" w:rsidRDefault="00852657" w:rsidP="00857FAC">
      <w:r>
        <w:separator/>
      </w:r>
    </w:p>
  </w:endnote>
  <w:endnote w:type="continuationSeparator" w:id="0">
    <w:p w14:paraId="074B6FD8" w14:textId="77777777" w:rsidR="00852657" w:rsidRDefault="00852657" w:rsidP="00857FAC">
      <w:r>
        <w:continuationSeparator/>
      </w:r>
    </w:p>
  </w:endnote>
  <w:endnote w:type="continuationNotice" w:id="1">
    <w:p w14:paraId="68182003" w14:textId="77777777" w:rsidR="00852657" w:rsidRDefault="00852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B6BA" w14:textId="77777777" w:rsidR="00852657" w:rsidRDefault="00852657" w:rsidP="00857FAC">
      <w:r>
        <w:separator/>
      </w:r>
    </w:p>
  </w:footnote>
  <w:footnote w:type="continuationSeparator" w:id="0">
    <w:p w14:paraId="0713B10A" w14:textId="77777777" w:rsidR="00852657" w:rsidRDefault="00852657" w:rsidP="00857FAC">
      <w:r>
        <w:continuationSeparator/>
      </w:r>
    </w:p>
  </w:footnote>
  <w:footnote w:type="continuationNotice" w:id="1">
    <w:p w14:paraId="3438E976" w14:textId="77777777" w:rsidR="00852657" w:rsidRDefault="00852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5D3D"/>
    <w:rsid w:val="00005D68"/>
    <w:rsid w:val="00006AE8"/>
    <w:rsid w:val="00007470"/>
    <w:rsid w:val="000076B7"/>
    <w:rsid w:val="00012340"/>
    <w:rsid w:val="00012670"/>
    <w:rsid w:val="00012C45"/>
    <w:rsid w:val="000135F7"/>
    <w:rsid w:val="00013606"/>
    <w:rsid w:val="0001415C"/>
    <w:rsid w:val="00014305"/>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1BBA"/>
    <w:rsid w:val="00032E14"/>
    <w:rsid w:val="000337AC"/>
    <w:rsid w:val="00034237"/>
    <w:rsid w:val="00034485"/>
    <w:rsid w:val="00034681"/>
    <w:rsid w:val="000347B8"/>
    <w:rsid w:val="00034CE8"/>
    <w:rsid w:val="00035839"/>
    <w:rsid w:val="00035A3A"/>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5BE7"/>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3ACD"/>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1F83"/>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6FB"/>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B7F03"/>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5BB"/>
    <w:rsid w:val="000E2A35"/>
    <w:rsid w:val="000E30FD"/>
    <w:rsid w:val="000E35A2"/>
    <w:rsid w:val="000E39C4"/>
    <w:rsid w:val="000E401F"/>
    <w:rsid w:val="000E43B2"/>
    <w:rsid w:val="000E4425"/>
    <w:rsid w:val="000E59F2"/>
    <w:rsid w:val="000E6150"/>
    <w:rsid w:val="000E6AF4"/>
    <w:rsid w:val="000E6EF9"/>
    <w:rsid w:val="000F0C85"/>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6110"/>
    <w:rsid w:val="001268BA"/>
    <w:rsid w:val="00127E5E"/>
    <w:rsid w:val="001300F1"/>
    <w:rsid w:val="00130B8A"/>
    <w:rsid w:val="00130DDB"/>
    <w:rsid w:val="0013282A"/>
    <w:rsid w:val="00133B1C"/>
    <w:rsid w:val="00135420"/>
    <w:rsid w:val="001357F4"/>
    <w:rsid w:val="00135829"/>
    <w:rsid w:val="00135B9A"/>
    <w:rsid w:val="00136CE1"/>
    <w:rsid w:val="0014043F"/>
    <w:rsid w:val="001405FC"/>
    <w:rsid w:val="0014106D"/>
    <w:rsid w:val="001422F5"/>
    <w:rsid w:val="00142F8B"/>
    <w:rsid w:val="0014428E"/>
    <w:rsid w:val="00145449"/>
    <w:rsid w:val="00145CB2"/>
    <w:rsid w:val="00147BEB"/>
    <w:rsid w:val="00150192"/>
    <w:rsid w:val="00150333"/>
    <w:rsid w:val="00150FFB"/>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8B0"/>
    <w:rsid w:val="00181AAC"/>
    <w:rsid w:val="00181E2E"/>
    <w:rsid w:val="00181F8B"/>
    <w:rsid w:val="00183620"/>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2885"/>
    <w:rsid w:val="001930DB"/>
    <w:rsid w:val="001935F8"/>
    <w:rsid w:val="00193D24"/>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A2C"/>
    <w:rsid w:val="001B4C40"/>
    <w:rsid w:val="001B566A"/>
    <w:rsid w:val="001B5873"/>
    <w:rsid w:val="001B5976"/>
    <w:rsid w:val="001B5A92"/>
    <w:rsid w:val="001B6A87"/>
    <w:rsid w:val="001B6B40"/>
    <w:rsid w:val="001B6CCD"/>
    <w:rsid w:val="001B75CE"/>
    <w:rsid w:val="001B7605"/>
    <w:rsid w:val="001B781A"/>
    <w:rsid w:val="001B7F3E"/>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1"/>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B42"/>
    <w:rsid w:val="001E5C80"/>
    <w:rsid w:val="001E6757"/>
    <w:rsid w:val="001E7A7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97B"/>
    <w:rsid w:val="00215B98"/>
    <w:rsid w:val="002173DA"/>
    <w:rsid w:val="00217500"/>
    <w:rsid w:val="00220B65"/>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116"/>
    <w:rsid w:val="002425DA"/>
    <w:rsid w:val="00242A54"/>
    <w:rsid w:val="00242B02"/>
    <w:rsid w:val="00242CC7"/>
    <w:rsid w:val="002438DE"/>
    <w:rsid w:val="00244720"/>
    <w:rsid w:val="002448F8"/>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8E0"/>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3A1E"/>
    <w:rsid w:val="00294964"/>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061"/>
    <w:rsid w:val="002C6778"/>
    <w:rsid w:val="002C6D72"/>
    <w:rsid w:val="002C7283"/>
    <w:rsid w:val="002C7A53"/>
    <w:rsid w:val="002C7E9B"/>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1D"/>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3C7"/>
    <w:rsid w:val="00313D8E"/>
    <w:rsid w:val="00314F9B"/>
    <w:rsid w:val="00315335"/>
    <w:rsid w:val="00317026"/>
    <w:rsid w:val="00317476"/>
    <w:rsid w:val="003177AF"/>
    <w:rsid w:val="00321381"/>
    <w:rsid w:val="00321BC4"/>
    <w:rsid w:val="00321C7D"/>
    <w:rsid w:val="0032282C"/>
    <w:rsid w:val="00322F28"/>
    <w:rsid w:val="00322F42"/>
    <w:rsid w:val="00323F2D"/>
    <w:rsid w:val="00324B08"/>
    <w:rsid w:val="00324FEC"/>
    <w:rsid w:val="003251D3"/>
    <w:rsid w:val="0032591D"/>
    <w:rsid w:val="00326179"/>
    <w:rsid w:val="0032652F"/>
    <w:rsid w:val="003275DE"/>
    <w:rsid w:val="00330F6C"/>
    <w:rsid w:val="00330FC6"/>
    <w:rsid w:val="00331809"/>
    <w:rsid w:val="00331918"/>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B81"/>
    <w:rsid w:val="00345C18"/>
    <w:rsid w:val="00345E5D"/>
    <w:rsid w:val="00346082"/>
    <w:rsid w:val="0034687C"/>
    <w:rsid w:val="00347CE5"/>
    <w:rsid w:val="003516DB"/>
    <w:rsid w:val="0035196D"/>
    <w:rsid w:val="00351AC9"/>
    <w:rsid w:val="00351BCE"/>
    <w:rsid w:val="00351FA7"/>
    <w:rsid w:val="003521C0"/>
    <w:rsid w:val="0035263F"/>
    <w:rsid w:val="00354F87"/>
    <w:rsid w:val="00355221"/>
    <w:rsid w:val="00356007"/>
    <w:rsid w:val="00356118"/>
    <w:rsid w:val="0035615F"/>
    <w:rsid w:val="003565DF"/>
    <w:rsid w:val="00356DBD"/>
    <w:rsid w:val="00357566"/>
    <w:rsid w:val="00357D12"/>
    <w:rsid w:val="0036043B"/>
    <w:rsid w:val="00361B38"/>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0ACF"/>
    <w:rsid w:val="00370D00"/>
    <w:rsid w:val="00371FAF"/>
    <w:rsid w:val="00372AB3"/>
    <w:rsid w:val="00372E64"/>
    <w:rsid w:val="00373871"/>
    <w:rsid w:val="0037548B"/>
    <w:rsid w:val="003756C0"/>
    <w:rsid w:val="00375DCA"/>
    <w:rsid w:val="00376149"/>
    <w:rsid w:val="003767A9"/>
    <w:rsid w:val="00376B2B"/>
    <w:rsid w:val="00376CDE"/>
    <w:rsid w:val="00377BE6"/>
    <w:rsid w:val="00377CDE"/>
    <w:rsid w:val="003800C4"/>
    <w:rsid w:val="003806AD"/>
    <w:rsid w:val="00380F68"/>
    <w:rsid w:val="003810C3"/>
    <w:rsid w:val="00381819"/>
    <w:rsid w:val="0038304C"/>
    <w:rsid w:val="00383B19"/>
    <w:rsid w:val="00385A05"/>
    <w:rsid w:val="00386950"/>
    <w:rsid w:val="00386BC1"/>
    <w:rsid w:val="00386C3F"/>
    <w:rsid w:val="00386C63"/>
    <w:rsid w:val="0038766D"/>
    <w:rsid w:val="00387870"/>
    <w:rsid w:val="00387DC8"/>
    <w:rsid w:val="00390C8A"/>
    <w:rsid w:val="00392EFF"/>
    <w:rsid w:val="0039391E"/>
    <w:rsid w:val="00394303"/>
    <w:rsid w:val="0039436E"/>
    <w:rsid w:val="00394623"/>
    <w:rsid w:val="00395555"/>
    <w:rsid w:val="003960D6"/>
    <w:rsid w:val="00396A83"/>
    <w:rsid w:val="0039782C"/>
    <w:rsid w:val="00397A32"/>
    <w:rsid w:val="003A0F8B"/>
    <w:rsid w:val="003A10E3"/>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666"/>
    <w:rsid w:val="003B29C0"/>
    <w:rsid w:val="003B2F09"/>
    <w:rsid w:val="003B3405"/>
    <w:rsid w:val="003B3600"/>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5C17"/>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509"/>
    <w:rsid w:val="003E5743"/>
    <w:rsid w:val="003E691C"/>
    <w:rsid w:val="003E733D"/>
    <w:rsid w:val="003E7B17"/>
    <w:rsid w:val="003F08F2"/>
    <w:rsid w:val="003F0A60"/>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5B9"/>
    <w:rsid w:val="00406E51"/>
    <w:rsid w:val="004076B9"/>
    <w:rsid w:val="004078BF"/>
    <w:rsid w:val="0041032E"/>
    <w:rsid w:val="00410404"/>
    <w:rsid w:val="00410686"/>
    <w:rsid w:val="00410692"/>
    <w:rsid w:val="00410C05"/>
    <w:rsid w:val="00412011"/>
    <w:rsid w:val="0041202E"/>
    <w:rsid w:val="004126F0"/>
    <w:rsid w:val="00413038"/>
    <w:rsid w:val="004136B2"/>
    <w:rsid w:val="00413803"/>
    <w:rsid w:val="0041447E"/>
    <w:rsid w:val="0041498B"/>
    <w:rsid w:val="00414D6C"/>
    <w:rsid w:val="00415492"/>
    <w:rsid w:val="004159BC"/>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AE1"/>
    <w:rsid w:val="00433F31"/>
    <w:rsid w:val="0043528B"/>
    <w:rsid w:val="00435680"/>
    <w:rsid w:val="0043683C"/>
    <w:rsid w:val="00436E01"/>
    <w:rsid w:val="004372A7"/>
    <w:rsid w:val="004400F5"/>
    <w:rsid w:val="00440D50"/>
    <w:rsid w:val="00441E5B"/>
    <w:rsid w:val="00442063"/>
    <w:rsid w:val="004421B2"/>
    <w:rsid w:val="00443DB1"/>
    <w:rsid w:val="00444074"/>
    <w:rsid w:val="00444953"/>
    <w:rsid w:val="00444FBF"/>
    <w:rsid w:val="004454D7"/>
    <w:rsid w:val="00445B27"/>
    <w:rsid w:val="00445CD3"/>
    <w:rsid w:val="00445F0D"/>
    <w:rsid w:val="00446150"/>
    <w:rsid w:val="004474A8"/>
    <w:rsid w:val="0045130D"/>
    <w:rsid w:val="00451FF1"/>
    <w:rsid w:val="0045200D"/>
    <w:rsid w:val="00452344"/>
    <w:rsid w:val="00452682"/>
    <w:rsid w:val="00453691"/>
    <w:rsid w:val="00454192"/>
    <w:rsid w:val="0045577B"/>
    <w:rsid w:val="004560CD"/>
    <w:rsid w:val="00456825"/>
    <w:rsid w:val="0045707B"/>
    <w:rsid w:val="00457548"/>
    <w:rsid w:val="00457ABB"/>
    <w:rsid w:val="00457EDA"/>
    <w:rsid w:val="0046092D"/>
    <w:rsid w:val="004609B6"/>
    <w:rsid w:val="0046117F"/>
    <w:rsid w:val="0046160E"/>
    <w:rsid w:val="004626BF"/>
    <w:rsid w:val="004629D4"/>
    <w:rsid w:val="00462C5B"/>
    <w:rsid w:val="00462EEE"/>
    <w:rsid w:val="00463476"/>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9D9"/>
    <w:rsid w:val="004B7DCE"/>
    <w:rsid w:val="004B7FE2"/>
    <w:rsid w:val="004C06C8"/>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DCE"/>
    <w:rsid w:val="004D2DF7"/>
    <w:rsid w:val="004D3F1B"/>
    <w:rsid w:val="004D45BB"/>
    <w:rsid w:val="004D486B"/>
    <w:rsid w:val="004D491E"/>
    <w:rsid w:val="004D4D8E"/>
    <w:rsid w:val="004D53B8"/>
    <w:rsid w:val="004D586A"/>
    <w:rsid w:val="004D5AE4"/>
    <w:rsid w:val="004D6624"/>
    <w:rsid w:val="004D7299"/>
    <w:rsid w:val="004E0092"/>
    <w:rsid w:val="004E12CB"/>
    <w:rsid w:val="004E32B6"/>
    <w:rsid w:val="004E3542"/>
    <w:rsid w:val="004E3543"/>
    <w:rsid w:val="004E3BDD"/>
    <w:rsid w:val="004E40C2"/>
    <w:rsid w:val="004E4299"/>
    <w:rsid w:val="004E4319"/>
    <w:rsid w:val="004E479A"/>
    <w:rsid w:val="004E4A77"/>
    <w:rsid w:val="004E523E"/>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9E8"/>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4B2C"/>
    <w:rsid w:val="0051648B"/>
    <w:rsid w:val="00517590"/>
    <w:rsid w:val="00517DBA"/>
    <w:rsid w:val="00520876"/>
    <w:rsid w:val="005208D7"/>
    <w:rsid w:val="00521637"/>
    <w:rsid w:val="00523541"/>
    <w:rsid w:val="00523EA0"/>
    <w:rsid w:val="00523F36"/>
    <w:rsid w:val="0052602E"/>
    <w:rsid w:val="00526312"/>
    <w:rsid w:val="00526910"/>
    <w:rsid w:val="00526938"/>
    <w:rsid w:val="0053133D"/>
    <w:rsid w:val="005317B5"/>
    <w:rsid w:val="00531C72"/>
    <w:rsid w:val="005326F3"/>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6B5C"/>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942"/>
    <w:rsid w:val="00557D8D"/>
    <w:rsid w:val="00557EE5"/>
    <w:rsid w:val="00560EE6"/>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0DC8"/>
    <w:rsid w:val="005816B2"/>
    <w:rsid w:val="005823CB"/>
    <w:rsid w:val="00582C65"/>
    <w:rsid w:val="00582CBD"/>
    <w:rsid w:val="00583048"/>
    <w:rsid w:val="0058384E"/>
    <w:rsid w:val="00584F04"/>
    <w:rsid w:val="00585C17"/>
    <w:rsid w:val="00585D82"/>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34"/>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118"/>
    <w:rsid w:val="005E446E"/>
    <w:rsid w:val="005E4C3A"/>
    <w:rsid w:val="005E4D1B"/>
    <w:rsid w:val="005E540A"/>
    <w:rsid w:val="005E55F4"/>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07B46"/>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064"/>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37FFA"/>
    <w:rsid w:val="00640382"/>
    <w:rsid w:val="00640F50"/>
    <w:rsid w:val="00642575"/>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3E8B"/>
    <w:rsid w:val="00684EF5"/>
    <w:rsid w:val="006863ED"/>
    <w:rsid w:val="006863F5"/>
    <w:rsid w:val="006901BC"/>
    <w:rsid w:val="006903C1"/>
    <w:rsid w:val="00690683"/>
    <w:rsid w:val="006908F2"/>
    <w:rsid w:val="00691C2F"/>
    <w:rsid w:val="00692DFE"/>
    <w:rsid w:val="00693B7B"/>
    <w:rsid w:val="00693DF7"/>
    <w:rsid w:val="00693E17"/>
    <w:rsid w:val="0069545A"/>
    <w:rsid w:val="006965E9"/>
    <w:rsid w:val="00697721"/>
    <w:rsid w:val="0069790A"/>
    <w:rsid w:val="006A025C"/>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36E"/>
    <w:rsid w:val="006C14E6"/>
    <w:rsid w:val="006C167A"/>
    <w:rsid w:val="006C2B98"/>
    <w:rsid w:val="006C30BE"/>
    <w:rsid w:val="006C3579"/>
    <w:rsid w:val="006C3A83"/>
    <w:rsid w:val="006C3B4E"/>
    <w:rsid w:val="006C3D41"/>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49B3"/>
    <w:rsid w:val="006F56A9"/>
    <w:rsid w:val="006F58CB"/>
    <w:rsid w:val="006F666D"/>
    <w:rsid w:val="006F737C"/>
    <w:rsid w:val="006F7426"/>
    <w:rsid w:val="006F770B"/>
    <w:rsid w:val="006F7AAD"/>
    <w:rsid w:val="007008A3"/>
    <w:rsid w:val="007033B5"/>
    <w:rsid w:val="00704BD9"/>
    <w:rsid w:val="0070503E"/>
    <w:rsid w:val="00705849"/>
    <w:rsid w:val="00705BA6"/>
    <w:rsid w:val="00705E23"/>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2CB9"/>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72B"/>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5955"/>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391"/>
    <w:rsid w:val="007B1460"/>
    <w:rsid w:val="007B14DC"/>
    <w:rsid w:val="007B21C9"/>
    <w:rsid w:val="007B2B2F"/>
    <w:rsid w:val="007B39F3"/>
    <w:rsid w:val="007B4016"/>
    <w:rsid w:val="007B4718"/>
    <w:rsid w:val="007B4A6D"/>
    <w:rsid w:val="007B4AB4"/>
    <w:rsid w:val="007B5122"/>
    <w:rsid w:val="007B6761"/>
    <w:rsid w:val="007B7A7B"/>
    <w:rsid w:val="007C04E7"/>
    <w:rsid w:val="007C16D7"/>
    <w:rsid w:val="007C29C3"/>
    <w:rsid w:val="007C364B"/>
    <w:rsid w:val="007C3893"/>
    <w:rsid w:val="007C41AA"/>
    <w:rsid w:val="007C557E"/>
    <w:rsid w:val="007C56D5"/>
    <w:rsid w:val="007C57DA"/>
    <w:rsid w:val="007C5A7C"/>
    <w:rsid w:val="007C5E42"/>
    <w:rsid w:val="007C5F24"/>
    <w:rsid w:val="007C6D00"/>
    <w:rsid w:val="007D052D"/>
    <w:rsid w:val="007D104C"/>
    <w:rsid w:val="007D18C8"/>
    <w:rsid w:val="007D1963"/>
    <w:rsid w:val="007D1E57"/>
    <w:rsid w:val="007D335A"/>
    <w:rsid w:val="007D3368"/>
    <w:rsid w:val="007D4558"/>
    <w:rsid w:val="007D5208"/>
    <w:rsid w:val="007D5B72"/>
    <w:rsid w:val="007D5C63"/>
    <w:rsid w:val="007D6B21"/>
    <w:rsid w:val="007D7993"/>
    <w:rsid w:val="007D7AEE"/>
    <w:rsid w:val="007E0B4E"/>
    <w:rsid w:val="007E12FE"/>
    <w:rsid w:val="007E1547"/>
    <w:rsid w:val="007E15EB"/>
    <w:rsid w:val="007E1D39"/>
    <w:rsid w:val="007E1EA3"/>
    <w:rsid w:val="007E2169"/>
    <w:rsid w:val="007E257F"/>
    <w:rsid w:val="007E276B"/>
    <w:rsid w:val="007E32FE"/>
    <w:rsid w:val="007E37C2"/>
    <w:rsid w:val="007E3948"/>
    <w:rsid w:val="007E4490"/>
    <w:rsid w:val="007E4718"/>
    <w:rsid w:val="007E4CBA"/>
    <w:rsid w:val="007E69C4"/>
    <w:rsid w:val="007E6BBF"/>
    <w:rsid w:val="007E6C7D"/>
    <w:rsid w:val="007E73CD"/>
    <w:rsid w:val="007E77F7"/>
    <w:rsid w:val="007F00A5"/>
    <w:rsid w:val="007F05E4"/>
    <w:rsid w:val="007F0BC2"/>
    <w:rsid w:val="007F0F10"/>
    <w:rsid w:val="007F2262"/>
    <w:rsid w:val="007F25AD"/>
    <w:rsid w:val="007F25E3"/>
    <w:rsid w:val="007F4EDB"/>
    <w:rsid w:val="007F5021"/>
    <w:rsid w:val="007F50F2"/>
    <w:rsid w:val="007F5266"/>
    <w:rsid w:val="007F6228"/>
    <w:rsid w:val="007F6914"/>
    <w:rsid w:val="007F6F45"/>
    <w:rsid w:val="007F6F80"/>
    <w:rsid w:val="007F7F47"/>
    <w:rsid w:val="00800156"/>
    <w:rsid w:val="00800BEE"/>
    <w:rsid w:val="00801173"/>
    <w:rsid w:val="0080419F"/>
    <w:rsid w:val="00805225"/>
    <w:rsid w:val="00805453"/>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33E8"/>
    <w:rsid w:val="00814042"/>
    <w:rsid w:val="00814256"/>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1DD"/>
    <w:rsid w:val="0084121E"/>
    <w:rsid w:val="008412AF"/>
    <w:rsid w:val="008419AC"/>
    <w:rsid w:val="00841E48"/>
    <w:rsid w:val="00842305"/>
    <w:rsid w:val="008429E1"/>
    <w:rsid w:val="00842D33"/>
    <w:rsid w:val="00842F68"/>
    <w:rsid w:val="00843DC9"/>
    <w:rsid w:val="00844A74"/>
    <w:rsid w:val="008459F6"/>
    <w:rsid w:val="00847488"/>
    <w:rsid w:val="008474BA"/>
    <w:rsid w:val="00847C7B"/>
    <w:rsid w:val="00847DC7"/>
    <w:rsid w:val="008506B2"/>
    <w:rsid w:val="0085135B"/>
    <w:rsid w:val="0085204D"/>
    <w:rsid w:val="008521A7"/>
    <w:rsid w:val="00852657"/>
    <w:rsid w:val="00852C3E"/>
    <w:rsid w:val="00852C72"/>
    <w:rsid w:val="00853072"/>
    <w:rsid w:val="00853C12"/>
    <w:rsid w:val="00853C22"/>
    <w:rsid w:val="00853E55"/>
    <w:rsid w:val="00854163"/>
    <w:rsid w:val="0085421E"/>
    <w:rsid w:val="008543BE"/>
    <w:rsid w:val="00855B11"/>
    <w:rsid w:val="00855EB0"/>
    <w:rsid w:val="00856276"/>
    <w:rsid w:val="008562BE"/>
    <w:rsid w:val="0085751D"/>
    <w:rsid w:val="00857BA8"/>
    <w:rsid w:val="00857FAC"/>
    <w:rsid w:val="00860234"/>
    <w:rsid w:val="00860638"/>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A28"/>
    <w:rsid w:val="00873C2B"/>
    <w:rsid w:val="008747CD"/>
    <w:rsid w:val="00875288"/>
    <w:rsid w:val="00875883"/>
    <w:rsid w:val="00875F12"/>
    <w:rsid w:val="008764F3"/>
    <w:rsid w:val="00876B10"/>
    <w:rsid w:val="008776A7"/>
    <w:rsid w:val="00880392"/>
    <w:rsid w:val="00881176"/>
    <w:rsid w:val="00881D5C"/>
    <w:rsid w:val="00882FC1"/>
    <w:rsid w:val="008838E5"/>
    <w:rsid w:val="0088437D"/>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1739"/>
    <w:rsid w:val="008B2AC2"/>
    <w:rsid w:val="008B308C"/>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A86"/>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3D33"/>
    <w:rsid w:val="009040FB"/>
    <w:rsid w:val="00905EA5"/>
    <w:rsid w:val="00906227"/>
    <w:rsid w:val="009062D7"/>
    <w:rsid w:val="00906C63"/>
    <w:rsid w:val="00906E18"/>
    <w:rsid w:val="00910586"/>
    <w:rsid w:val="0091114A"/>
    <w:rsid w:val="0091144F"/>
    <w:rsid w:val="0091498F"/>
    <w:rsid w:val="00914DF8"/>
    <w:rsid w:val="00916005"/>
    <w:rsid w:val="00916D54"/>
    <w:rsid w:val="009176E5"/>
    <w:rsid w:val="00917D8C"/>
    <w:rsid w:val="00920387"/>
    <w:rsid w:val="009227FD"/>
    <w:rsid w:val="0092382C"/>
    <w:rsid w:val="0092412B"/>
    <w:rsid w:val="00924173"/>
    <w:rsid w:val="009243BA"/>
    <w:rsid w:val="00924C20"/>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42CF"/>
    <w:rsid w:val="00935E48"/>
    <w:rsid w:val="00936547"/>
    <w:rsid w:val="00936EE9"/>
    <w:rsid w:val="00937438"/>
    <w:rsid w:val="009376CC"/>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47C38"/>
    <w:rsid w:val="00951405"/>
    <w:rsid w:val="00951B9C"/>
    <w:rsid w:val="0095281A"/>
    <w:rsid w:val="00952B36"/>
    <w:rsid w:val="009536C3"/>
    <w:rsid w:val="00955434"/>
    <w:rsid w:val="009562E2"/>
    <w:rsid w:val="00956676"/>
    <w:rsid w:val="00956750"/>
    <w:rsid w:val="00957063"/>
    <w:rsid w:val="009611CC"/>
    <w:rsid w:val="009612B8"/>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029"/>
    <w:rsid w:val="00986C87"/>
    <w:rsid w:val="00987217"/>
    <w:rsid w:val="0098730E"/>
    <w:rsid w:val="00987EFE"/>
    <w:rsid w:val="00990726"/>
    <w:rsid w:val="00990E23"/>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3B9"/>
    <w:rsid w:val="009B1DBB"/>
    <w:rsid w:val="009B20AC"/>
    <w:rsid w:val="009B2259"/>
    <w:rsid w:val="009B2FDC"/>
    <w:rsid w:val="009B3774"/>
    <w:rsid w:val="009B37A6"/>
    <w:rsid w:val="009B380B"/>
    <w:rsid w:val="009B42F9"/>
    <w:rsid w:val="009B4614"/>
    <w:rsid w:val="009B572C"/>
    <w:rsid w:val="009B6348"/>
    <w:rsid w:val="009B6C2D"/>
    <w:rsid w:val="009B7E7C"/>
    <w:rsid w:val="009C0CB6"/>
    <w:rsid w:val="009C0E52"/>
    <w:rsid w:val="009C0EBE"/>
    <w:rsid w:val="009C16E1"/>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B17"/>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6A8"/>
    <w:rsid w:val="00A00DED"/>
    <w:rsid w:val="00A013C8"/>
    <w:rsid w:val="00A023C7"/>
    <w:rsid w:val="00A02421"/>
    <w:rsid w:val="00A029C6"/>
    <w:rsid w:val="00A03AB8"/>
    <w:rsid w:val="00A0450F"/>
    <w:rsid w:val="00A048BF"/>
    <w:rsid w:val="00A04931"/>
    <w:rsid w:val="00A05EED"/>
    <w:rsid w:val="00A06DCD"/>
    <w:rsid w:val="00A06EF1"/>
    <w:rsid w:val="00A07FFD"/>
    <w:rsid w:val="00A10509"/>
    <w:rsid w:val="00A10B2F"/>
    <w:rsid w:val="00A110F7"/>
    <w:rsid w:val="00A11B9B"/>
    <w:rsid w:val="00A11D7F"/>
    <w:rsid w:val="00A1205F"/>
    <w:rsid w:val="00A14883"/>
    <w:rsid w:val="00A15094"/>
    <w:rsid w:val="00A15129"/>
    <w:rsid w:val="00A16785"/>
    <w:rsid w:val="00A20865"/>
    <w:rsid w:val="00A2181A"/>
    <w:rsid w:val="00A22F61"/>
    <w:rsid w:val="00A236C1"/>
    <w:rsid w:val="00A23A07"/>
    <w:rsid w:val="00A23F36"/>
    <w:rsid w:val="00A23F68"/>
    <w:rsid w:val="00A24442"/>
    <w:rsid w:val="00A24EF7"/>
    <w:rsid w:val="00A2524C"/>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47C8E"/>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52DD"/>
    <w:rsid w:val="00A65B7A"/>
    <w:rsid w:val="00A6662B"/>
    <w:rsid w:val="00A66ABA"/>
    <w:rsid w:val="00A66CCB"/>
    <w:rsid w:val="00A70586"/>
    <w:rsid w:val="00A70696"/>
    <w:rsid w:val="00A719A1"/>
    <w:rsid w:val="00A721ED"/>
    <w:rsid w:val="00A72AD0"/>
    <w:rsid w:val="00A72E8A"/>
    <w:rsid w:val="00A73752"/>
    <w:rsid w:val="00A74694"/>
    <w:rsid w:val="00A74A61"/>
    <w:rsid w:val="00A77925"/>
    <w:rsid w:val="00A77E34"/>
    <w:rsid w:val="00A8031E"/>
    <w:rsid w:val="00A81338"/>
    <w:rsid w:val="00A8202E"/>
    <w:rsid w:val="00A82090"/>
    <w:rsid w:val="00A82248"/>
    <w:rsid w:val="00A828C8"/>
    <w:rsid w:val="00A82A5A"/>
    <w:rsid w:val="00A8318D"/>
    <w:rsid w:val="00A838BE"/>
    <w:rsid w:val="00A839BD"/>
    <w:rsid w:val="00A850C3"/>
    <w:rsid w:val="00A854AA"/>
    <w:rsid w:val="00A859DC"/>
    <w:rsid w:val="00A859F3"/>
    <w:rsid w:val="00A85ECC"/>
    <w:rsid w:val="00A86158"/>
    <w:rsid w:val="00A86235"/>
    <w:rsid w:val="00A86654"/>
    <w:rsid w:val="00A87154"/>
    <w:rsid w:val="00A87EA6"/>
    <w:rsid w:val="00A90009"/>
    <w:rsid w:val="00A90696"/>
    <w:rsid w:val="00A9196A"/>
    <w:rsid w:val="00A929BC"/>
    <w:rsid w:val="00A92FCA"/>
    <w:rsid w:val="00A9362E"/>
    <w:rsid w:val="00A93AF1"/>
    <w:rsid w:val="00A94BBB"/>
    <w:rsid w:val="00A94ECE"/>
    <w:rsid w:val="00A95B2A"/>
    <w:rsid w:val="00A95DC6"/>
    <w:rsid w:val="00A95FB5"/>
    <w:rsid w:val="00A97360"/>
    <w:rsid w:val="00AA0134"/>
    <w:rsid w:val="00AA070C"/>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0B6A"/>
    <w:rsid w:val="00AE1050"/>
    <w:rsid w:val="00AE1481"/>
    <w:rsid w:val="00AE1535"/>
    <w:rsid w:val="00AE1E81"/>
    <w:rsid w:val="00AE214E"/>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3BE"/>
    <w:rsid w:val="00B11C7C"/>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591"/>
    <w:rsid w:val="00B27E2F"/>
    <w:rsid w:val="00B302E7"/>
    <w:rsid w:val="00B307F5"/>
    <w:rsid w:val="00B31531"/>
    <w:rsid w:val="00B32A24"/>
    <w:rsid w:val="00B33158"/>
    <w:rsid w:val="00B332BC"/>
    <w:rsid w:val="00B33552"/>
    <w:rsid w:val="00B3359F"/>
    <w:rsid w:val="00B33862"/>
    <w:rsid w:val="00B33B3D"/>
    <w:rsid w:val="00B33D13"/>
    <w:rsid w:val="00B33FE2"/>
    <w:rsid w:val="00B34C70"/>
    <w:rsid w:val="00B3533C"/>
    <w:rsid w:val="00B35DCD"/>
    <w:rsid w:val="00B36D29"/>
    <w:rsid w:val="00B37069"/>
    <w:rsid w:val="00B370FF"/>
    <w:rsid w:val="00B37D5E"/>
    <w:rsid w:val="00B37E45"/>
    <w:rsid w:val="00B40A29"/>
    <w:rsid w:val="00B41F9F"/>
    <w:rsid w:val="00B426DF"/>
    <w:rsid w:val="00B42E24"/>
    <w:rsid w:val="00B43C85"/>
    <w:rsid w:val="00B43E39"/>
    <w:rsid w:val="00B4470A"/>
    <w:rsid w:val="00B4478C"/>
    <w:rsid w:val="00B4481F"/>
    <w:rsid w:val="00B454A1"/>
    <w:rsid w:val="00B455EC"/>
    <w:rsid w:val="00B457A7"/>
    <w:rsid w:val="00B458A0"/>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000"/>
    <w:rsid w:val="00B54449"/>
    <w:rsid w:val="00B54A7E"/>
    <w:rsid w:val="00B55E84"/>
    <w:rsid w:val="00B562B7"/>
    <w:rsid w:val="00B563BF"/>
    <w:rsid w:val="00B56ABC"/>
    <w:rsid w:val="00B573BD"/>
    <w:rsid w:val="00B57D55"/>
    <w:rsid w:val="00B60172"/>
    <w:rsid w:val="00B613E6"/>
    <w:rsid w:val="00B61B90"/>
    <w:rsid w:val="00B638FC"/>
    <w:rsid w:val="00B64A91"/>
    <w:rsid w:val="00B66549"/>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0A0"/>
    <w:rsid w:val="00B87626"/>
    <w:rsid w:val="00B87760"/>
    <w:rsid w:val="00B87BE4"/>
    <w:rsid w:val="00B9013A"/>
    <w:rsid w:val="00B90196"/>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6F7"/>
    <w:rsid w:val="00BA5B89"/>
    <w:rsid w:val="00BA6034"/>
    <w:rsid w:val="00BA64A6"/>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495"/>
    <w:rsid w:val="00BB4AE2"/>
    <w:rsid w:val="00BB5A0E"/>
    <w:rsid w:val="00BB5A7F"/>
    <w:rsid w:val="00BB5B54"/>
    <w:rsid w:val="00BB6EFD"/>
    <w:rsid w:val="00BB7162"/>
    <w:rsid w:val="00BB74CD"/>
    <w:rsid w:val="00BB7B05"/>
    <w:rsid w:val="00BC00C8"/>
    <w:rsid w:val="00BC1441"/>
    <w:rsid w:val="00BC1C86"/>
    <w:rsid w:val="00BC1EB7"/>
    <w:rsid w:val="00BC2B46"/>
    <w:rsid w:val="00BC3163"/>
    <w:rsid w:val="00BC3659"/>
    <w:rsid w:val="00BC402F"/>
    <w:rsid w:val="00BC422D"/>
    <w:rsid w:val="00BC5567"/>
    <w:rsid w:val="00BC5906"/>
    <w:rsid w:val="00BC5F12"/>
    <w:rsid w:val="00BC5F78"/>
    <w:rsid w:val="00BC62A9"/>
    <w:rsid w:val="00BC6AE6"/>
    <w:rsid w:val="00BC6FB1"/>
    <w:rsid w:val="00BC73D3"/>
    <w:rsid w:val="00BD1420"/>
    <w:rsid w:val="00BD16EC"/>
    <w:rsid w:val="00BD1D7B"/>
    <w:rsid w:val="00BD2846"/>
    <w:rsid w:val="00BD43E0"/>
    <w:rsid w:val="00BD4C9B"/>
    <w:rsid w:val="00BD4F19"/>
    <w:rsid w:val="00BD5795"/>
    <w:rsid w:val="00BD67DE"/>
    <w:rsid w:val="00BD6A2A"/>
    <w:rsid w:val="00BD72BA"/>
    <w:rsid w:val="00BD7653"/>
    <w:rsid w:val="00BD7F2E"/>
    <w:rsid w:val="00BE008F"/>
    <w:rsid w:val="00BE02A9"/>
    <w:rsid w:val="00BE176C"/>
    <w:rsid w:val="00BE2026"/>
    <w:rsid w:val="00BE29AE"/>
    <w:rsid w:val="00BE307B"/>
    <w:rsid w:val="00BE350A"/>
    <w:rsid w:val="00BE3665"/>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2BA"/>
    <w:rsid w:val="00BF25E2"/>
    <w:rsid w:val="00BF33D9"/>
    <w:rsid w:val="00BF3790"/>
    <w:rsid w:val="00BF39AB"/>
    <w:rsid w:val="00BF3AC8"/>
    <w:rsid w:val="00BF4192"/>
    <w:rsid w:val="00BF4256"/>
    <w:rsid w:val="00BF505A"/>
    <w:rsid w:val="00BF5066"/>
    <w:rsid w:val="00BF5645"/>
    <w:rsid w:val="00BF58CA"/>
    <w:rsid w:val="00BF6152"/>
    <w:rsid w:val="00BF66FF"/>
    <w:rsid w:val="00BF6BA1"/>
    <w:rsid w:val="00BF7583"/>
    <w:rsid w:val="00BF77D3"/>
    <w:rsid w:val="00C003FE"/>
    <w:rsid w:val="00C00666"/>
    <w:rsid w:val="00C00D6D"/>
    <w:rsid w:val="00C024E9"/>
    <w:rsid w:val="00C027ED"/>
    <w:rsid w:val="00C049E6"/>
    <w:rsid w:val="00C04BFF"/>
    <w:rsid w:val="00C04DAA"/>
    <w:rsid w:val="00C053F4"/>
    <w:rsid w:val="00C05C3E"/>
    <w:rsid w:val="00C06455"/>
    <w:rsid w:val="00C06924"/>
    <w:rsid w:val="00C07B8F"/>
    <w:rsid w:val="00C1086A"/>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296F"/>
    <w:rsid w:val="00C244FA"/>
    <w:rsid w:val="00C248B6"/>
    <w:rsid w:val="00C24937"/>
    <w:rsid w:val="00C24CEB"/>
    <w:rsid w:val="00C26E28"/>
    <w:rsid w:val="00C3034B"/>
    <w:rsid w:val="00C3042F"/>
    <w:rsid w:val="00C30E86"/>
    <w:rsid w:val="00C31259"/>
    <w:rsid w:val="00C314E1"/>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274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5380"/>
    <w:rsid w:val="00C66A20"/>
    <w:rsid w:val="00C670DF"/>
    <w:rsid w:val="00C703D7"/>
    <w:rsid w:val="00C7055B"/>
    <w:rsid w:val="00C707CB"/>
    <w:rsid w:val="00C70872"/>
    <w:rsid w:val="00C70996"/>
    <w:rsid w:val="00C71180"/>
    <w:rsid w:val="00C71F5D"/>
    <w:rsid w:val="00C7200E"/>
    <w:rsid w:val="00C7216E"/>
    <w:rsid w:val="00C73C5E"/>
    <w:rsid w:val="00C74268"/>
    <w:rsid w:val="00C750FE"/>
    <w:rsid w:val="00C75FD7"/>
    <w:rsid w:val="00C76725"/>
    <w:rsid w:val="00C76DC7"/>
    <w:rsid w:val="00C76E0A"/>
    <w:rsid w:val="00C80B50"/>
    <w:rsid w:val="00C80E15"/>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A07"/>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A10"/>
    <w:rsid w:val="00CC0CF3"/>
    <w:rsid w:val="00CC0D17"/>
    <w:rsid w:val="00CC0ECC"/>
    <w:rsid w:val="00CC11E1"/>
    <w:rsid w:val="00CC1F03"/>
    <w:rsid w:val="00CC31CA"/>
    <w:rsid w:val="00CC3E79"/>
    <w:rsid w:val="00CC46A0"/>
    <w:rsid w:val="00CC4CF5"/>
    <w:rsid w:val="00CC4EB5"/>
    <w:rsid w:val="00CC5159"/>
    <w:rsid w:val="00CC51B4"/>
    <w:rsid w:val="00CC527B"/>
    <w:rsid w:val="00CC60BF"/>
    <w:rsid w:val="00CC70C7"/>
    <w:rsid w:val="00CD0338"/>
    <w:rsid w:val="00CD1587"/>
    <w:rsid w:val="00CD2E11"/>
    <w:rsid w:val="00CD30BC"/>
    <w:rsid w:val="00CD32F9"/>
    <w:rsid w:val="00CD353B"/>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C37"/>
    <w:rsid w:val="00CF61D1"/>
    <w:rsid w:val="00CF6AAC"/>
    <w:rsid w:val="00CF7260"/>
    <w:rsid w:val="00D0092B"/>
    <w:rsid w:val="00D022AD"/>
    <w:rsid w:val="00D0265F"/>
    <w:rsid w:val="00D02A50"/>
    <w:rsid w:val="00D0318E"/>
    <w:rsid w:val="00D03D30"/>
    <w:rsid w:val="00D03EF8"/>
    <w:rsid w:val="00D04027"/>
    <w:rsid w:val="00D04130"/>
    <w:rsid w:val="00D054F5"/>
    <w:rsid w:val="00D07503"/>
    <w:rsid w:val="00D102CE"/>
    <w:rsid w:val="00D11B75"/>
    <w:rsid w:val="00D127CC"/>
    <w:rsid w:val="00D12ACE"/>
    <w:rsid w:val="00D1408B"/>
    <w:rsid w:val="00D14B5F"/>
    <w:rsid w:val="00D14EA5"/>
    <w:rsid w:val="00D158BB"/>
    <w:rsid w:val="00D169B9"/>
    <w:rsid w:val="00D169E0"/>
    <w:rsid w:val="00D175E8"/>
    <w:rsid w:val="00D175F6"/>
    <w:rsid w:val="00D20A94"/>
    <w:rsid w:val="00D223AD"/>
    <w:rsid w:val="00D2299C"/>
    <w:rsid w:val="00D22C84"/>
    <w:rsid w:val="00D22E8D"/>
    <w:rsid w:val="00D231C1"/>
    <w:rsid w:val="00D234B6"/>
    <w:rsid w:val="00D23A89"/>
    <w:rsid w:val="00D23F44"/>
    <w:rsid w:val="00D25C8A"/>
    <w:rsid w:val="00D268E9"/>
    <w:rsid w:val="00D26BF3"/>
    <w:rsid w:val="00D27A24"/>
    <w:rsid w:val="00D27C62"/>
    <w:rsid w:val="00D303E1"/>
    <w:rsid w:val="00D32698"/>
    <w:rsid w:val="00D336B4"/>
    <w:rsid w:val="00D35100"/>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3DD"/>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3C4F"/>
    <w:rsid w:val="00D74678"/>
    <w:rsid w:val="00D74FB6"/>
    <w:rsid w:val="00D76C69"/>
    <w:rsid w:val="00D779F2"/>
    <w:rsid w:val="00D77CFF"/>
    <w:rsid w:val="00D8022B"/>
    <w:rsid w:val="00D8096C"/>
    <w:rsid w:val="00D810E8"/>
    <w:rsid w:val="00D811CD"/>
    <w:rsid w:val="00D81812"/>
    <w:rsid w:val="00D818F2"/>
    <w:rsid w:val="00D819F3"/>
    <w:rsid w:val="00D81E6B"/>
    <w:rsid w:val="00D82508"/>
    <w:rsid w:val="00D82B5E"/>
    <w:rsid w:val="00D82B8F"/>
    <w:rsid w:val="00D8404D"/>
    <w:rsid w:val="00D845F3"/>
    <w:rsid w:val="00D84A28"/>
    <w:rsid w:val="00D852C7"/>
    <w:rsid w:val="00D85431"/>
    <w:rsid w:val="00D85927"/>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97F64"/>
    <w:rsid w:val="00DA0370"/>
    <w:rsid w:val="00DA0796"/>
    <w:rsid w:val="00DA09DE"/>
    <w:rsid w:val="00DA0EB4"/>
    <w:rsid w:val="00DA2172"/>
    <w:rsid w:val="00DA338B"/>
    <w:rsid w:val="00DA3472"/>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2798"/>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669A"/>
    <w:rsid w:val="00DE7729"/>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1A9C"/>
    <w:rsid w:val="00E02091"/>
    <w:rsid w:val="00E03215"/>
    <w:rsid w:val="00E03CBB"/>
    <w:rsid w:val="00E04026"/>
    <w:rsid w:val="00E047B7"/>
    <w:rsid w:val="00E05FB3"/>
    <w:rsid w:val="00E07159"/>
    <w:rsid w:val="00E07DFF"/>
    <w:rsid w:val="00E07EE7"/>
    <w:rsid w:val="00E109FF"/>
    <w:rsid w:val="00E11A01"/>
    <w:rsid w:val="00E11A81"/>
    <w:rsid w:val="00E120B0"/>
    <w:rsid w:val="00E12247"/>
    <w:rsid w:val="00E12277"/>
    <w:rsid w:val="00E122EC"/>
    <w:rsid w:val="00E12925"/>
    <w:rsid w:val="00E132D2"/>
    <w:rsid w:val="00E13880"/>
    <w:rsid w:val="00E13B3A"/>
    <w:rsid w:val="00E146E8"/>
    <w:rsid w:val="00E1529C"/>
    <w:rsid w:val="00E15AB5"/>
    <w:rsid w:val="00E1603E"/>
    <w:rsid w:val="00E160E1"/>
    <w:rsid w:val="00E16112"/>
    <w:rsid w:val="00E16827"/>
    <w:rsid w:val="00E16C8C"/>
    <w:rsid w:val="00E16E8F"/>
    <w:rsid w:val="00E20921"/>
    <w:rsid w:val="00E20F71"/>
    <w:rsid w:val="00E224D1"/>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374"/>
    <w:rsid w:val="00E43441"/>
    <w:rsid w:val="00E43B45"/>
    <w:rsid w:val="00E43B6E"/>
    <w:rsid w:val="00E44EB5"/>
    <w:rsid w:val="00E45E4A"/>
    <w:rsid w:val="00E464E4"/>
    <w:rsid w:val="00E46FEC"/>
    <w:rsid w:val="00E477F7"/>
    <w:rsid w:val="00E47C27"/>
    <w:rsid w:val="00E500C1"/>
    <w:rsid w:val="00E50FD4"/>
    <w:rsid w:val="00E5124F"/>
    <w:rsid w:val="00E5194F"/>
    <w:rsid w:val="00E51C8E"/>
    <w:rsid w:val="00E524EC"/>
    <w:rsid w:val="00E529B4"/>
    <w:rsid w:val="00E52E99"/>
    <w:rsid w:val="00E53380"/>
    <w:rsid w:val="00E53DEB"/>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4ECE"/>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66FA"/>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6E5D"/>
    <w:rsid w:val="00EB7AAE"/>
    <w:rsid w:val="00EB7B2C"/>
    <w:rsid w:val="00EB7FC9"/>
    <w:rsid w:val="00EC1226"/>
    <w:rsid w:val="00EC1447"/>
    <w:rsid w:val="00EC27A5"/>
    <w:rsid w:val="00EC4885"/>
    <w:rsid w:val="00EC5537"/>
    <w:rsid w:val="00EC5B2C"/>
    <w:rsid w:val="00EC5C90"/>
    <w:rsid w:val="00EC5D5C"/>
    <w:rsid w:val="00EC6F9D"/>
    <w:rsid w:val="00EC74C4"/>
    <w:rsid w:val="00ED0108"/>
    <w:rsid w:val="00ED01D9"/>
    <w:rsid w:val="00ED0201"/>
    <w:rsid w:val="00ED03D4"/>
    <w:rsid w:val="00ED0464"/>
    <w:rsid w:val="00ED0AD4"/>
    <w:rsid w:val="00ED0B57"/>
    <w:rsid w:val="00ED11F6"/>
    <w:rsid w:val="00ED1BA7"/>
    <w:rsid w:val="00ED1DC7"/>
    <w:rsid w:val="00ED24F1"/>
    <w:rsid w:val="00ED25AF"/>
    <w:rsid w:val="00ED2C69"/>
    <w:rsid w:val="00ED2F01"/>
    <w:rsid w:val="00ED32BD"/>
    <w:rsid w:val="00ED334B"/>
    <w:rsid w:val="00ED361F"/>
    <w:rsid w:val="00ED4916"/>
    <w:rsid w:val="00ED4F3D"/>
    <w:rsid w:val="00ED5CF7"/>
    <w:rsid w:val="00ED64D8"/>
    <w:rsid w:val="00ED77B0"/>
    <w:rsid w:val="00ED7A36"/>
    <w:rsid w:val="00ED7F87"/>
    <w:rsid w:val="00EE0354"/>
    <w:rsid w:val="00EE0838"/>
    <w:rsid w:val="00EE174D"/>
    <w:rsid w:val="00EE22F8"/>
    <w:rsid w:val="00EE2A75"/>
    <w:rsid w:val="00EE3356"/>
    <w:rsid w:val="00EE3969"/>
    <w:rsid w:val="00EE43F6"/>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3D96"/>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697C"/>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39F2"/>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03"/>
    <w:rsid w:val="00F572C1"/>
    <w:rsid w:val="00F57486"/>
    <w:rsid w:val="00F601E0"/>
    <w:rsid w:val="00F6024F"/>
    <w:rsid w:val="00F619D8"/>
    <w:rsid w:val="00F61A31"/>
    <w:rsid w:val="00F62603"/>
    <w:rsid w:val="00F62ABA"/>
    <w:rsid w:val="00F630B5"/>
    <w:rsid w:val="00F63521"/>
    <w:rsid w:val="00F63779"/>
    <w:rsid w:val="00F64955"/>
    <w:rsid w:val="00F64B1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1220"/>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470"/>
    <w:rsid w:val="00FA659F"/>
    <w:rsid w:val="00FA6B15"/>
    <w:rsid w:val="00FA6D4C"/>
    <w:rsid w:val="00FA7C77"/>
    <w:rsid w:val="00FB1231"/>
    <w:rsid w:val="00FB219E"/>
    <w:rsid w:val="00FB2D66"/>
    <w:rsid w:val="00FB2FFD"/>
    <w:rsid w:val="00FB4467"/>
    <w:rsid w:val="00FB47AD"/>
    <w:rsid w:val="00FB486C"/>
    <w:rsid w:val="00FB4A15"/>
    <w:rsid w:val="00FB5665"/>
    <w:rsid w:val="00FB799C"/>
    <w:rsid w:val="00FB7A2A"/>
    <w:rsid w:val="00FB7C20"/>
    <w:rsid w:val="00FC0CB1"/>
    <w:rsid w:val="00FC1CA8"/>
    <w:rsid w:val="00FC35CD"/>
    <w:rsid w:val="00FC38DB"/>
    <w:rsid w:val="00FC40E9"/>
    <w:rsid w:val="00FC533D"/>
    <w:rsid w:val="00FC56B0"/>
    <w:rsid w:val="00FC5BE2"/>
    <w:rsid w:val="00FC5F38"/>
    <w:rsid w:val="00FC5FF2"/>
    <w:rsid w:val="00FC69B5"/>
    <w:rsid w:val="00FC7500"/>
    <w:rsid w:val="00FC784C"/>
    <w:rsid w:val="00FD00CB"/>
    <w:rsid w:val="00FD05C0"/>
    <w:rsid w:val="00FD1CCD"/>
    <w:rsid w:val="00FD1DF3"/>
    <w:rsid w:val="00FD22F1"/>
    <w:rsid w:val="00FD2962"/>
    <w:rsid w:val="00FD329E"/>
    <w:rsid w:val="00FD32E7"/>
    <w:rsid w:val="00FD5817"/>
    <w:rsid w:val="00FD605B"/>
    <w:rsid w:val="00FD611B"/>
    <w:rsid w:val="00FD667D"/>
    <w:rsid w:val="00FD68CB"/>
    <w:rsid w:val="00FD6CBE"/>
    <w:rsid w:val="00FD6D5E"/>
    <w:rsid w:val="00FD78F0"/>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CBF6D57-A409-47A9-8E64-00C99C6C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tartumk.info@kohus.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andero.varuson@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5F25KTUSNP4X-205032580-154043</_dlc_DocId>
    <_dlc_DocIdUrl xmlns="d65e48b5-f38d-431e-9b4f-47403bf4583f">
      <Url>https://rkas.sharepoint.com/Kliendisuhted/_layouts/15/DocIdRedir.aspx?ID=5F25KTUSNP4X-205032580-154043</Url>
      <Description>5F25KTUSNP4X-205032580-154043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2.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3.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4.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8CA62361-60EF-4069-A6F2-78B0AE9EA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7.xml><?xml version="1.0" encoding="utf-8"?>
<ds:datastoreItem xmlns:ds="http://schemas.openxmlformats.org/officeDocument/2006/customXml" ds:itemID="{39BE8D13-AFC4-44C8-BA07-18CBCAF8B1CA}">
  <ds:schemaRefs>
    <ds:schemaRef ds:uri="http://schemas.microsoft.com/sharepoint/events"/>
  </ds:schemaRefs>
</ds:datastoreItem>
</file>

<file path=customXml/itemProps8.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9.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7028</Words>
  <Characters>50486</Characters>
  <Application>Microsoft Office Word</Application>
  <DocSecurity>0</DocSecurity>
  <Lines>420</Lines>
  <Paragraphs>114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57400</CharactersWithSpaces>
  <SharedDoc>false</SharedDoc>
  <HLinks>
    <vt:vector size="24" baseType="variant">
      <vt:variant>
        <vt:i4>6422640</vt:i4>
      </vt:variant>
      <vt:variant>
        <vt:i4>6</vt:i4>
      </vt:variant>
      <vt:variant>
        <vt:i4>0</vt:i4>
      </vt:variant>
      <vt:variant>
        <vt:i4>5</vt:i4>
      </vt:variant>
      <vt:variant>
        <vt:lpwstr>mailto:</vt:lpwstr>
      </vt:variant>
      <vt:variant>
        <vt:lpwstr/>
      </vt:variant>
      <vt:variant>
        <vt:i4>4849725</vt:i4>
      </vt:variant>
      <vt:variant>
        <vt:i4>3</vt:i4>
      </vt:variant>
      <vt:variant>
        <vt:i4>0</vt:i4>
      </vt:variant>
      <vt:variant>
        <vt:i4>5</vt:i4>
      </vt:variant>
      <vt:variant>
        <vt:lpwstr>mailto:eesnimi.perekonnanimi@rkas.ee</vt:lpwstr>
      </vt:variant>
      <vt:variant>
        <vt:lpwstr/>
      </vt:variant>
      <vt:variant>
        <vt:i4>5242998</vt:i4>
      </vt:variant>
      <vt:variant>
        <vt:i4>0</vt:i4>
      </vt:variant>
      <vt:variant>
        <vt:i4>0</vt:i4>
      </vt:variant>
      <vt:variant>
        <vt:i4>5</vt:i4>
      </vt:variant>
      <vt:variant>
        <vt:lpwstr>mailto:info@rkas.ee</vt:lpwstr>
      </vt:variant>
      <vt:variant>
        <vt:lpwstr/>
      </vt:variant>
      <vt:variant>
        <vt:i4>3932218</vt:i4>
      </vt:variant>
      <vt:variant>
        <vt:i4>0</vt:i4>
      </vt:variant>
      <vt:variant>
        <vt:i4>0</vt:i4>
      </vt:variant>
      <vt:variant>
        <vt:i4>5</vt:i4>
      </vt:variant>
      <vt:variant>
        <vt:lpwstr>http://eur-lex.europa.eu/legal-content/ET/TXT/PDF/?uri=CELEX:32016R0679&amp;from=ET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3</cp:revision>
  <cp:lastPrinted>2016-10-18T10:42:00Z</cp:lastPrinted>
  <dcterms:created xsi:type="dcterms:W3CDTF">2024-04-09T12:17:00Z</dcterms:created>
  <dcterms:modified xsi:type="dcterms:W3CDTF">2024-04-09T12:18:00Z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ec3e8c12-e91a-4971-973c-e3e310af2428</vt:lpwstr>
  </property>
</Properties>
</file>